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87974" w14:textId="35C641F6" w:rsidR="00E90E49" w:rsidRPr="008E26DF" w:rsidRDefault="00E90E49" w:rsidP="00E35559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bookmarkStart w:id="0" w:name="_Hlk486252457"/>
      <w:bookmarkEnd w:id="0"/>
      <w:r w:rsidRPr="008E26DF">
        <w:rPr>
          <w:rFonts w:ascii="Arial" w:hAnsi="Arial" w:cs="Arial"/>
        </w:rPr>
        <w:t>3GPP TSG-RAN WG</w:t>
      </w:r>
      <w:r w:rsidR="007730BD" w:rsidRPr="008E26DF">
        <w:rPr>
          <w:rFonts w:ascii="Arial" w:hAnsi="Arial" w:cs="Arial"/>
        </w:rPr>
        <w:t>2</w:t>
      </w:r>
      <w:r w:rsidRPr="008E26DF">
        <w:rPr>
          <w:rFonts w:ascii="Arial" w:hAnsi="Arial" w:cs="Arial"/>
        </w:rPr>
        <w:t xml:space="preserve"> #</w:t>
      </w:r>
      <w:r w:rsidR="00EB0349" w:rsidRPr="008E26DF">
        <w:rPr>
          <w:rFonts w:ascii="Arial" w:hAnsi="Arial" w:cs="Arial"/>
        </w:rPr>
        <w:t>99</w:t>
      </w:r>
      <w:r w:rsidRPr="008E26DF">
        <w:rPr>
          <w:rFonts w:ascii="Arial" w:hAnsi="Arial" w:cs="Arial"/>
        </w:rPr>
        <w:tab/>
      </w:r>
      <w:r w:rsidR="00091557" w:rsidRPr="008E26DF">
        <w:rPr>
          <w:rFonts w:ascii="Arial" w:hAnsi="Arial" w:cs="Arial"/>
          <w:szCs w:val="24"/>
        </w:rPr>
        <w:t>R2-</w:t>
      </w:r>
      <w:r w:rsidR="003D7419">
        <w:rPr>
          <w:rFonts w:ascii="Arial" w:hAnsi="Arial" w:cs="Arial"/>
          <w:szCs w:val="24"/>
        </w:rPr>
        <w:t>1708286</w:t>
      </w:r>
    </w:p>
    <w:p w14:paraId="0AAED820" w14:textId="6E7EDABE" w:rsidR="004856E2" w:rsidRPr="008E26DF" w:rsidRDefault="00EB0349" w:rsidP="004856E2">
      <w:pPr>
        <w:pStyle w:val="CRCoverPage"/>
        <w:outlineLvl w:val="0"/>
        <w:rPr>
          <w:rFonts w:cs="Arial"/>
          <w:b/>
          <w:noProof/>
          <w:sz w:val="24"/>
        </w:rPr>
      </w:pPr>
      <w:r w:rsidRPr="008E26DF">
        <w:rPr>
          <w:rFonts w:cs="Arial"/>
          <w:b/>
          <w:noProof/>
          <w:sz w:val="24"/>
          <w:lang w:val="en-US"/>
        </w:rPr>
        <w:t>Berlin, Germany, 21-25 August 2017</w:t>
      </w:r>
    </w:p>
    <w:p w14:paraId="3AF90524" w14:textId="77777777" w:rsidR="00E90E49" w:rsidRPr="008E26DF" w:rsidRDefault="00E90E49" w:rsidP="00357380">
      <w:pPr>
        <w:pStyle w:val="3GPPHeader"/>
        <w:rPr>
          <w:rFonts w:ascii="Arial" w:hAnsi="Arial" w:cs="Arial"/>
        </w:rPr>
      </w:pPr>
    </w:p>
    <w:p w14:paraId="7E46F863" w14:textId="60690298" w:rsidR="00E90E49" w:rsidRPr="008E26DF" w:rsidRDefault="00E90E49" w:rsidP="00311702">
      <w:pPr>
        <w:pStyle w:val="3GPPHeader"/>
        <w:rPr>
          <w:rFonts w:ascii="Arial" w:hAnsi="Arial" w:cs="Arial"/>
          <w:sz w:val="22"/>
        </w:rPr>
      </w:pPr>
      <w:r w:rsidRPr="008E26DF">
        <w:rPr>
          <w:rFonts w:ascii="Arial" w:hAnsi="Arial" w:cs="Arial"/>
          <w:sz w:val="22"/>
        </w:rPr>
        <w:t>Agenda Item:</w:t>
      </w:r>
      <w:r w:rsidRPr="008E26DF">
        <w:rPr>
          <w:rFonts w:ascii="Arial" w:hAnsi="Arial" w:cs="Arial"/>
          <w:sz w:val="22"/>
        </w:rPr>
        <w:tab/>
      </w:r>
      <w:r w:rsidR="00467CA8" w:rsidRPr="008E26DF">
        <w:rPr>
          <w:rFonts w:ascii="Arial" w:hAnsi="Arial" w:cs="Arial"/>
        </w:rPr>
        <w:t>9.13.7</w:t>
      </w:r>
    </w:p>
    <w:p w14:paraId="03B3E4A8" w14:textId="77777777" w:rsidR="00E90E49" w:rsidRPr="008E26DF" w:rsidRDefault="003D3C45" w:rsidP="00F64C2B">
      <w:pPr>
        <w:pStyle w:val="3GPPHeader"/>
        <w:rPr>
          <w:rFonts w:ascii="Arial" w:hAnsi="Arial" w:cs="Arial"/>
          <w:sz w:val="22"/>
        </w:rPr>
      </w:pPr>
      <w:r w:rsidRPr="008E26DF">
        <w:rPr>
          <w:rFonts w:ascii="Arial" w:hAnsi="Arial" w:cs="Arial"/>
          <w:sz w:val="22"/>
        </w:rPr>
        <w:t>Source:</w:t>
      </w:r>
      <w:r w:rsidR="00E90E49" w:rsidRPr="008E26DF">
        <w:rPr>
          <w:rFonts w:ascii="Arial" w:hAnsi="Arial" w:cs="Arial"/>
          <w:sz w:val="22"/>
        </w:rPr>
        <w:tab/>
      </w:r>
      <w:r w:rsidR="00F64C2B" w:rsidRPr="008E26DF">
        <w:rPr>
          <w:rFonts w:ascii="Arial" w:hAnsi="Arial" w:cs="Arial"/>
          <w:sz w:val="22"/>
        </w:rPr>
        <w:t>Ericsson</w:t>
      </w:r>
    </w:p>
    <w:p w14:paraId="2757A9B8" w14:textId="39AB5DAE" w:rsidR="00E90E49" w:rsidRPr="008E26DF" w:rsidRDefault="003D3C45" w:rsidP="00311702">
      <w:pPr>
        <w:pStyle w:val="3GPPHeader"/>
        <w:rPr>
          <w:rFonts w:ascii="Arial" w:hAnsi="Arial" w:cs="Arial"/>
          <w:sz w:val="22"/>
        </w:rPr>
      </w:pPr>
      <w:r w:rsidRPr="008E26DF">
        <w:rPr>
          <w:rFonts w:ascii="Arial" w:hAnsi="Arial" w:cs="Arial"/>
          <w:sz w:val="22"/>
        </w:rPr>
        <w:t>Title:</w:t>
      </w:r>
      <w:r w:rsidR="00E90E49" w:rsidRPr="008E26DF">
        <w:rPr>
          <w:rFonts w:ascii="Arial" w:hAnsi="Arial" w:cs="Arial"/>
          <w:sz w:val="22"/>
        </w:rPr>
        <w:tab/>
      </w:r>
      <w:r w:rsidR="0059052D" w:rsidRPr="008E26DF">
        <w:rPr>
          <w:rFonts w:ascii="Arial" w:hAnsi="Arial" w:cs="Arial"/>
          <w:sz w:val="22"/>
        </w:rPr>
        <w:t>Small cell support in NB-IoT</w:t>
      </w:r>
    </w:p>
    <w:p w14:paraId="6916C385" w14:textId="77777777" w:rsidR="00E90E49" w:rsidRPr="008E26DF" w:rsidRDefault="00E90E49" w:rsidP="00D546FF">
      <w:pPr>
        <w:pStyle w:val="3GPPHeader"/>
        <w:rPr>
          <w:rFonts w:ascii="Arial" w:hAnsi="Arial" w:cs="Arial"/>
          <w:sz w:val="22"/>
        </w:rPr>
      </w:pPr>
      <w:r w:rsidRPr="008E26DF">
        <w:rPr>
          <w:rFonts w:ascii="Arial" w:hAnsi="Arial" w:cs="Arial"/>
          <w:sz w:val="22"/>
        </w:rPr>
        <w:t>Document for:</w:t>
      </w:r>
      <w:r w:rsidRPr="008E26DF">
        <w:rPr>
          <w:rFonts w:ascii="Arial" w:hAnsi="Arial" w:cs="Arial"/>
          <w:sz w:val="22"/>
        </w:rPr>
        <w:tab/>
      </w:r>
      <w:r w:rsidR="001D197F" w:rsidRPr="008E26DF">
        <w:rPr>
          <w:rFonts w:ascii="Arial" w:hAnsi="Arial" w:cs="Arial"/>
          <w:sz w:val="22"/>
        </w:rPr>
        <w:t>Discussion</w:t>
      </w:r>
    </w:p>
    <w:p w14:paraId="2957B0B1" w14:textId="77777777" w:rsidR="00E90E49" w:rsidRPr="008E26DF" w:rsidRDefault="00E90E49" w:rsidP="00E90E49">
      <w:pPr>
        <w:rPr>
          <w:rFonts w:ascii="Arial" w:hAnsi="Arial" w:cs="Arial"/>
        </w:rPr>
      </w:pPr>
    </w:p>
    <w:p w14:paraId="242234F1" w14:textId="77777777" w:rsidR="00E90E49" w:rsidRPr="008E26DF" w:rsidRDefault="00E90E49" w:rsidP="00CE0424">
      <w:pPr>
        <w:pStyle w:val="Heading1"/>
      </w:pPr>
      <w:r w:rsidRPr="008E26DF">
        <w:t>Introduction</w:t>
      </w:r>
    </w:p>
    <w:p w14:paraId="4EF810FD" w14:textId="2228E43E" w:rsidR="00660883" w:rsidRPr="006C7F7A" w:rsidRDefault="00660883" w:rsidP="00660883">
      <w:pPr>
        <w:pStyle w:val="BodyText"/>
        <w:rPr>
          <w:rFonts w:ascii="Arial" w:hAnsi="Arial" w:cs="Arial"/>
          <w:sz w:val="20"/>
          <w:szCs w:val="20"/>
        </w:rPr>
      </w:pPr>
      <w:bookmarkStart w:id="1" w:name="_Hlk486252391"/>
      <w:r w:rsidRPr="006C7F7A">
        <w:rPr>
          <w:rFonts w:ascii="Arial" w:hAnsi="Arial" w:cs="Arial"/>
          <w:sz w:val="20"/>
          <w:szCs w:val="20"/>
        </w:rPr>
        <w:t xml:space="preserve">In Rel-15, further enhancement for NB-IoT work item (WI) is agreed as a working agreement to further enhance the performance of NB-IoT in terms of further latency and power consumption reduction, improvement of measurement accuracy, enhancement of NPRACH reliability and range enhancement etc. </w:t>
      </w:r>
      <w:r w:rsidRPr="006C7F7A">
        <w:rPr>
          <w:rFonts w:ascii="Arial" w:hAnsi="Arial" w:cs="Arial"/>
          <w:sz w:val="20"/>
          <w:szCs w:val="20"/>
        </w:rPr>
        <w:fldChar w:fldCharType="begin"/>
      </w:r>
      <w:r w:rsidRPr="006C7F7A">
        <w:rPr>
          <w:rFonts w:ascii="Arial" w:hAnsi="Arial" w:cs="Arial"/>
          <w:sz w:val="20"/>
          <w:szCs w:val="20"/>
        </w:rPr>
        <w:instrText xml:space="preserve"> REF _Ref462665614 \n \h </w:instrText>
      </w:r>
      <w:r w:rsidR="00301CE9" w:rsidRPr="006C7F7A">
        <w:rPr>
          <w:rFonts w:ascii="Arial" w:hAnsi="Arial" w:cs="Arial"/>
          <w:sz w:val="20"/>
          <w:szCs w:val="20"/>
        </w:rPr>
        <w:instrText xml:space="preserve"> \* MERGEFORMAT </w:instrText>
      </w:r>
      <w:r w:rsidRPr="006C7F7A">
        <w:rPr>
          <w:rFonts w:ascii="Arial" w:hAnsi="Arial" w:cs="Arial"/>
          <w:sz w:val="20"/>
          <w:szCs w:val="20"/>
        </w:rPr>
      </w:r>
      <w:r w:rsidRPr="006C7F7A">
        <w:rPr>
          <w:rFonts w:ascii="Arial" w:hAnsi="Arial" w:cs="Arial"/>
          <w:sz w:val="20"/>
          <w:szCs w:val="20"/>
        </w:rPr>
        <w:fldChar w:fldCharType="separate"/>
      </w:r>
      <w:r w:rsidRPr="006C7F7A">
        <w:rPr>
          <w:rFonts w:ascii="Arial" w:hAnsi="Arial" w:cs="Arial"/>
          <w:sz w:val="20"/>
          <w:szCs w:val="20"/>
        </w:rPr>
        <w:t>[1]</w:t>
      </w:r>
      <w:r w:rsidRPr="006C7F7A">
        <w:rPr>
          <w:rFonts w:ascii="Arial" w:hAnsi="Arial" w:cs="Arial"/>
          <w:sz w:val="20"/>
          <w:szCs w:val="20"/>
        </w:rPr>
        <w:fldChar w:fldCharType="end"/>
      </w:r>
      <w:r w:rsidRPr="006C7F7A">
        <w:rPr>
          <w:rFonts w:ascii="Arial" w:hAnsi="Arial" w:cs="Arial"/>
          <w:sz w:val="20"/>
          <w:szCs w:val="20"/>
        </w:rPr>
        <w:t xml:space="preserve">. Supporting for small cell of NB-IoT, i.e., microcell, picocell, and femtocell deployment, is a part of the WI as follows. </w:t>
      </w:r>
    </w:p>
    <w:p w14:paraId="1B3DDB87" w14:textId="77777777" w:rsidR="00660883" w:rsidRPr="006C7F7A" w:rsidRDefault="00660883" w:rsidP="00660883">
      <w:pPr>
        <w:spacing w:after="0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6C7F7A">
        <w:rPr>
          <w:rFonts w:ascii="Arial" w:hAnsi="Arial" w:cs="Arial"/>
          <w:b/>
          <w:bCs/>
          <w:i/>
          <w:sz w:val="20"/>
          <w:szCs w:val="20"/>
          <w:u w:val="single"/>
        </w:rPr>
        <w:t>NB-IoT small cell support</w:t>
      </w:r>
    </w:p>
    <w:p w14:paraId="2F1B9C9E" w14:textId="77777777" w:rsidR="00660883" w:rsidRPr="006C7F7A" w:rsidRDefault="00660883" w:rsidP="00660883">
      <w:pPr>
        <w:numPr>
          <w:ilvl w:val="0"/>
          <w:numId w:val="31"/>
        </w:numPr>
        <w:spacing w:after="0"/>
        <w:rPr>
          <w:rFonts w:ascii="Arial" w:hAnsi="Arial" w:cs="Arial"/>
          <w:bCs/>
          <w:i/>
          <w:sz w:val="20"/>
          <w:szCs w:val="20"/>
        </w:rPr>
      </w:pPr>
      <w:r w:rsidRPr="006C7F7A">
        <w:rPr>
          <w:rFonts w:ascii="Arial" w:hAnsi="Arial" w:cs="Arial"/>
          <w:bCs/>
          <w:i/>
          <w:sz w:val="20"/>
          <w:szCs w:val="20"/>
        </w:rPr>
        <w:t>Specify necessary support for NB-IoT to be used in microcell, picocell, and femtocell deployments [RAN4, RAN2, RAN1].</w:t>
      </w:r>
    </w:p>
    <w:p w14:paraId="51541351" w14:textId="77777777" w:rsidR="00660883" w:rsidRPr="006C7F7A" w:rsidRDefault="00660883" w:rsidP="00660883">
      <w:pPr>
        <w:numPr>
          <w:ilvl w:val="1"/>
          <w:numId w:val="31"/>
        </w:numPr>
        <w:spacing w:after="0"/>
        <w:rPr>
          <w:rFonts w:ascii="Arial" w:hAnsi="Arial" w:cs="Arial"/>
          <w:bCs/>
          <w:i/>
          <w:sz w:val="20"/>
          <w:szCs w:val="20"/>
        </w:rPr>
      </w:pPr>
      <w:r w:rsidRPr="006C7F7A">
        <w:rPr>
          <w:rFonts w:ascii="Arial" w:hAnsi="Arial" w:cs="Arial"/>
          <w:bCs/>
          <w:i/>
          <w:sz w:val="20"/>
          <w:szCs w:val="20"/>
        </w:rPr>
        <w:t>Appropriate eNB classes [RAN4]</w:t>
      </w:r>
    </w:p>
    <w:p w14:paraId="2175F3ED" w14:textId="119695F4" w:rsidR="00660883" w:rsidRPr="006C7F7A" w:rsidRDefault="00660883" w:rsidP="00660883">
      <w:pPr>
        <w:numPr>
          <w:ilvl w:val="1"/>
          <w:numId w:val="31"/>
        </w:numPr>
        <w:spacing w:after="0"/>
        <w:rPr>
          <w:rFonts w:ascii="Arial" w:hAnsi="Arial" w:cs="Arial"/>
          <w:bCs/>
          <w:i/>
          <w:sz w:val="20"/>
          <w:szCs w:val="20"/>
        </w:rPr>
      </w:pPr>
      <w:r w:rsidRPr="006C7F7A">
        <w:rPr>
          <w:rFonts w:ascii="Arial" w:hAnsi="Arial" w:cs="Arial"/>
          <w:bCs/>
          <w:i/>
          <w:sz w:val="20"/>
          <w:szCs w:val="20"/>
        </w:rPr>
        <w:t>Support for closed subscriber group (CSG) functionality can be considered. [RAN2]</w:t>
      </w:r>
    </w:p>
    <w:p w14:paraId="16E7D769" w14:textId="3A967309" w:rsidR="007D397E" w:rsidRPr="006C7F7A" w:rsidRDefault="007D397E" w:rsidP="007D397E">
      <w:pPr>
        <w:rPr>
          <w:rFonts w:ascii="Arial" w:hAnsi="Arial" w:cs="Arial"/>
          <w:sz w:val="20"/>
          <w:szCs w:val="20"/>
        </w:rPr>
      </w:pPr>
    </w:p>
    <w:p w14:paraId="573F897F" w14:textId="26EEBCF6" w:rsidR="007D397E" w:rsidRPr="006C7F7A" w:rsidRDefault="007D397E" w:rsidP="007D397E">
      <w:pPr>
        <w:rPr>
          <w:rFonts w:ascii="Arial" w:hAnsi="Arial" w:cs="Arial"/>
          <w:sz w:val="20"/>
          <w:szCs w:val="20"/>
        </w:rPr>
      </w:pPr>
      <w:r w:rsidRPr="006C7F7A">
        <w:rPr>
          <w:rFonts w:ascii="Arial" w:hAnsi="Arial" w:cs="Arial"/>
          <w:sz w:val="20"/>
          <w:szCs w:val="20"/>
        </w:rPr>
        <w:t>In RAN1#89, the following has been agreed</w:t>
      </w:r>
      <w:r w:rsidR="00467CA8" w:rsidRPr="006C7F7A">
        <w:rPr>
          <w:rFonts w:ascii="Arial" w:hAnsi="Arial" w:cs="Arial"/>
          <w:sz w:val="20"/>
          <w:szCs w:val="20"/>
        </w:rPr>
        <w:t xml:space="preserve"> [2], [3], [4], [5]</w:t>
      </w:r>
      <w:r w:rsidRPr="006C7F7A">
        <w:rPr>
          <w:rFonts w:ascii="Arial" w:hAnsi="Arial" w:cs="Arial"/>
          <w:sz w:val="20"/>
          <w:szCs w:val="20"/>
        </w:rPr>
        <w:t>:</w:t>
      </w:r>
    </w:p>
    <w:p w14:paraId="3B8AA960" w14:textId="6FB647FC" w:rsidR="007D397E" w:rsidRPr="006C7F7A" w:rsidRDefault="007D397E" w:rsidP="007D397E">
      <w:pPr>
        <w:rPr>
          <w:rFonts w:ascii="Arial" w:eastAsia="MS Mincho" w:hAnsi="Arial" w:cs="Arial"/>
          <w:i/>
          <w:sz w:val="20"/>
          <w:szCs w:val="20"/>
          <w:lang w:eastAsia="ja-JP"/>
        </w:rPr>
      </w:pPr>
      <w:r w:rsidRPr="006C7F7A">
        <w:rPr>
          <w:rFonts w:ascii="Arial" w:eastAsia="MS Mincho" w:hAnsi="Arial" w:cs="Arial"/>
          <w:i/>
          <w:sz w:val="20"/>
          <w:szCs w:val="20"/>
          <w:lang w:eastAsia="ja-JP"/>
        </w:rPr>
        <w:t>Agreements:</w:t>
      </w:r>
    </w:p>
    <w:p w14:paraId="3D661DF6" w14:textId="337250A6" w:rsidR="007D397E" w:rsidRPr="006C7F7A" w:rsidRDefault="007D397E" w:rsidP="007D397E">
      <w:pPr>
        <w:numPr>
          <w:ilvl w:val="0"/>
          <w:numId w:val="31"/>
        </w:numPr>
        <w:spacing w:after="0"/>
        <w:rPr>
          <w:rFonts w:ascii="Arial" w:hAnsi="Arial" w:cs="Arial"/>
          <w:bCs/>
          <w:i/>
          <w:sz w:val="20"/>
          <w:szCs w:val="20"/>
        </w:rPr>
      </w:pPr>
      <w:r w:rsidRPr="006C7F7A">
        <w:rPr>
          <w:rFonts w:ascii="Arial" w:eastAsia="MS Mincho" w:hAnsi="Arial" w:cs="Arial"/>
          <w:i/>
          <w:sz w:val="20"/>
          <w:szCs w:val="20"/>
          <w:lang w:eastAsia="ja-JP"/>
        </w:rPr>
        <w:t>The number of repetitions in the DL and UL for small cells is not increased</w:t>
      </w:r>
      <w:r w:rsidRPr="006C7F7A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4F2F2E85" w14:textId="77777777" w:rsidR="007D397E" w:rsidRPr="006C7F7A" w:rsidRDefault="007D397E" w:rsidP="007D397E">
      <w:pPr>
        <w:numPr>
          <w:ilvl w:val="1"/>
          <w:numId w:val="31"/>
        </w:numPr>
        <w:spacing w:after="0"/>
        <w:rPr>
          <w:rFonts w:ascii="Arial" w:eastAsia="MS Mincho" w:hAnsi="Arial" w:cs="Arial"/>
          <w:i/>
          <w:sz w:val="20"/>
          <w:szCs w:val="20"/>
          <w:lang w:eastAsia="ja-JP"/>
        </w:rPr>
      </w:pPr>
      <w:r w:rsidRPr="006C7F7A">
        <w:rPr>
          <w:rFonts w:ascii="Arial" w:eastAsia="MS Mincho" w:hAnsi="Arial" w:cs="Arial"/>
          <w:i/>
          <w:sz w:val="20"/>
          <w:szCs w:val="20"/>
          <w:lang w:eastAsia="ja-JP"/>
        </w:rPr>
        <w:t>NOTE: This may imply a reduction in MCL for small cells compared to wide area basestations.</w:t>
      </w:r>
    </w:p>
    <w:p w14:paraId="74E1C8B2" w14:textId="77777777" w:rsidR="007D397E" w:rsidRPr="006C7F7A" w:rsidRDefault="007D397E" w:rsidP="007D397E">
      <w:pPr>
        <w:numPr>
          <w:ilvl w:val="1"/>
          <w:numId w:val="31"/>
        </w:numPr>
        <w:spacing w:after="0"/>
        <w:rPr>
          <w:rFonts w:ascii="Arial" w:eastAsia="MS Mincho" w:hAnsi="Arial" w:cs="Arial"/>
          <w:i/>
          <w:sz w:val="20"/>
          <w:szCs w:val="20"/>
          <w:lang w:eastAsia="ja-JP"/>
        </w:rPr>
      </w:pPr>
      <w:r w:rsidRPr="006C7F7A">
        <w:rPr>
          <w:rFonts w:ascii="Arial" w:eastAsia="MS Mincho" w:hAnsi="Arial" w:cs="Arial"/>
          <w:i/>
          <w:sz w:val="20"/>
          <w:szCs w:val="20"/>
          <w:lang w:eastAsia="ja-JP"/>
        </w:rPr>
        <w:t xml:space="preserve">Inform RAN4 </w:t>
      </w:r>
    </w:p>
    <w:p w14:paraId="4CF9E0A5" w14:textId="47C4765C" w:rsidR="007D397E" w:rsidRPr="006C7F7A" w:rsidRDefault="007D397E" w:rsidP="003101D5">
      <w:pPr>
        <w:numPr>
          <w:ilvl w:val="1"/>
          <w:numId w:val="31"/>
        </w:numPr>
        <w:spacing w:after="0"/>
        <w:rPr>
          <w:rFonts w:ascii="Arial" w:eastAsia="MS Mincho" w:hAnsi="Arial" w:cs="Arial"/>
          <w:i/>
          <w:sz w:val="20"/>
          <w:szCs w:val="20"/>
          <w:lang w:eastAsia="ja-JP"/>
        </w:rPr>
      </w:pPr>
      <w:r w:rsidRPr="006C7F7A">
        <w:rPr>
          <w:rFonts w:ascii="Arial" w:eastAsia="MS Mincho" w:hAnsi="Arial" w:cs="Arial"/>
          <w:i/>
          <w:sz w:val="20"/>
          <w:szCs w:val="20"/>
          <w:lang w:eastAsia="ja-JP"/>
        </w:rPr>
        <w:t>FFS other aspects of small cells to identify possible RAN1 impacts.</w:t>
      </w:r>
    </w:p>
    <w:p w14:paraId="58313630" w14:textId="03F1E15D" w:rsidR="00394073" w:rsidRPr="006C7F7A" w:rsidRDefault="00394073" w:rsidP="00900D61">
      <w:pPr>
        <w:rPr>
          <w:rFonts w:ascii="Arial" w:hAnsi="Arial" w:cs="Arial"/>
          <w:sz w:val="20"/>
          <w:szCs w:val="20"/>
        </w:rPr>
      </w:pPr>
    </w:p>
    <w:p w14:paraId="41EC3C1A" w14:textId="4E490FD6" w:rsidR="00D33A7D" w:rsidRPr="006C7F7A" w:rsidRDefault="00660883" w:rsidP="00900D61">
      <w:pPr>
        <w:rPr>
          <w:rFonts w:ascii="Arial" w:hAnsi="Arial" w:cs="Arial"/>
          <w:sz w:val="20"/>
          <w:szCs w:val="20"/>
        </w:rPr>
      </w:pPr>
      <w:r w:rsidRPr="006C7F7A">
        <w:rPr>
          <w:rFonts w:ascii="Arial" w:hAnsi="Arial" w:cs="Arial"/>
          <w:sz w:val="20"/>
          <w:szCs w:val="20"/>
        </w:rPr>
        <w:t>In this contribution, we further discuss the RAN2 impacts of NB-IoT small cells.</w:t>
      </w:r>
      <w:bookmarkEnd w:id="1"/>
    </w:p>
    <w:p w14:paraId="4537C810" w14:textId="13F82A50" w:rsidR="00D33A7D" w:rsidRPr="008E26DF" w:rsidRDefault="00D33A7D" w:rsidP="00D33A7D">
      <w:pPr>
        <w:pStyle w:val="Heading1"/>
      </w:pPr>
      <w:r w:rsidRPr="008E26DF">
        <w:t>Discussion</w:t>
      </w:r>
    </w:p>
    <w:p w14:paraId="42E8C314" w14:textId="2A514E72" w:rsidR="00D33A7D" w:rsidRPr="008E26DF" w:rsidRDefault="001821F7" w:rsidP="00D33A7D">
      <w:pPr>
        <w:pStyle w:val="Heading2"/>
      </w:pPr>
      <w:bookmarkStart w:id="2" w:name="_Ref473735777"/>
      <w:bookmarkStart w:id="3" w:name="_Hlk486252418"/>
      <w:r w:rsidRPr="008E26DF">
        <w:t>Closed Subscriber Group</w:t>
      </w:r>
      <w:r w:rsidR="00D33A7D" w:rsidRPr="008E26DF">
        <w:t xml:space="preserve"> configuration</w:t>
      </w:r>
      <w:bookmarkEnd w:id="2"/>
    </w:p>
    <w:p w14:paraId="52411549" w14:textId="2EE170D4" w:rsidR="00D36C70" w:rsidRPr="006C7F7A" w:rsidRDefault="00F05DAA" w:rsidP="005B0014">
      <w:pPr>
        <w:spacing w:before="60" w:after="0"/>
        <w:rPr>
          <w:rFonts w:ascii="Arial" w:hAnsi="Arial" w:cs="Arial"/>
          <w:sz w:val="20"/>
          <w:szCs w:val="20"/>
        </w:rPr>
      </w:pPr>
      <w:bookmarkStart w:id="4" w:name="_Hlk486252433"/>
      <w:bookmarkEnd w:id="3"/>
      <w:r w:rsidRPr="006C7F7A">
        <w:rPr>
          <w:rFonts w:ascii="Arial" w:eastAsia="MS Mincho" w:hAnsi="Arial" w:cs="Arial"/>
          <w:sz w:val="20"/>
          <w:szCs w:val="20"/>
          <w:lang w:eastAsia="zh-TW"/>
        </w:rPr>
        <w:t xml:space="preserve">If CSG </w:t>
      </w:r>
      <w:r w:rsidR="000F17B3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(Closed Subscriber Group) 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>is supported in NB-IoT small cells, mechanism to maintain overall performance of RAN network and to avoid interference should be considered</w:t>
      </w:r>
      <w:r w:rsidR="005B0014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. </w:t>
      </w:r>
      <w:r w:rsidR="00B17051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CSG cells are deployed in an uncoordinated way, </w:t>
      </w:r>
      <w:r w:rsidR="005B0014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I.e. NB-IoT </w:t>
      </w:r>
      <w:r w:rsidR="005B0014" w:rsidRPr="006C7F7A">
        <w:rPr>
          <w:rFonts w:ascii="Arial" w:hAnsi="Arial" w:cs="Arial"/>
          <w:sz w:val="20"/>
          <w:szCs w:val="20"/>
        </w:rPr>
        <w:t xml:space="preserve">UE that is close to a small cell, </w:t>
      </w:r>
      <w:r w:rsidRPr="006C7F7A">
        <w:rPr>
          <w:rFonts w:ascii="Arial" w:hAnsi="Arial" w:cs="Arial"/>
          <w:sz w:val="20"/>
          <w:szCs w:val="20"/>
        </w:rPr>
        <w:t>but is forced to connect to a macro cell due to the fact</w:t>
      </w:r>
      <w:r w:rsidR="00F435ED" w:rsidRPr="006C7F7A">
        <w:rPr>
          <w:rFonts w:ascii="Arial" w:hAnsi="Arial" w:cs="Arial"/>
          <w:sz w:val="20"/>
          <w:szCs w:val="20"/>
        </w:rPr>
        <w:t xml:space="preserve"> that</w:t>
      </w:r>
      <w:r w:rsidRPr="006C7F7A">
        <w:rPr>
          <w:rFonts w:ascii="Arial" w:hAnsi="Arial" w:cs="Arial"/>
          <w:sz w:val="20"/>
          <w:szCs w:val="20"/>
        </w:rPr>
        <w:t xml:space="preserve"> UE is not part of the </w:t>
      </w:r>
      <w:r w:rsidR="00FE6F7F" w:rsidRPr="006C7F7A">
        <w:rPr>
          <w:rFonts w:ascii="Arial" w:hAnsi="Arial" w:cs="Arial"/>
          <w:sz w:val="20"/>
          <w:szCs w:val="20"/>
        </w:rPr>
        <w:t>small cell</w:t>
      </w:r>
      <w:r w:rsidR="00F435ED" w:rsidRPr="006C7F7A">
        <w:rPr>
          <w:rFonts w:ascii="Arial" w:hAnsi="Arial" w:cs="Arial"/>
          <w:sz w:val="20"/>
          <w:szCs w:val="20"/>
        </w:rPr>
        <w:t>’s</w:t>
      </w:r>
      <w:r w:rsidR="00FE6F7F" w:rsidRPr="006C7F7A">
        <w:rPr>
          <w:rFonts w:ascii="Arial" w:hAnsi="Arial" w:cs="Arial"/>
          <w:sz w:val="20"/>
          <w:szCs w:val="20"/>
        </w:rPr>
        <w:t xml:space="preserve"> </w:t>
      </w:r>
      <w:r w:rsidRPr="006C7F7A">
        <w:rPr>
          <w:rFonts w:ascii="Arial" w:hAnsi="Arial" w:cs="Arial"/>
          <w:sz w:val="20"/>
          <w:szCs w:val="20"/>
        </w:rPr>
        <w:t>CSG.</w:t>
      </w:r>
      <w:r w:rsidR="005B0014" w:rsidRPr="006C7F7A">
        <w:rPr>
          <w:rFonts w:ascii="Arial" w:hAnsi="Arial" w:cs="Arial"/>
          <w:sz w:val="20"/>
          <w:szCs w:val="20"/>
        </w:rPr>
        <w:t xml:space="preserve"> NB-IoT UE </w:t>
      </w:r>
      <w:r w:rsidR="00D36C70" w:rsidRPr="006C7F7A">
        <w:rPr>
          <w:rFonts w:ascii="Arial" w:hAnsi="Arial" w:cs="Arial"/>
          <w:sz w:val="20"/>
          <w:szCs w:val="20"/>
        </w:rPr>
        <w:t xml:space="preserve">will end up causing </w:t>
      </w:r>
      <w:r w:rsidR="00397E59" w:rsidRPr="006C7F7A">
        <w:rPr>
          <w:rFonts w:ascii="Arial" w:hAnsi="Arial" w:cs="Arial"/>
          <w:sz w:val="20"/>
          <w:szCs w:val="20"/>
        </w:rPr>
        <w:t xml:space="preserve">significant </w:t>
      </w:r>
      <w:r w:rsidR="00D36C70" w:rsidRPr="006C7F7A">
        <w:rPr>
          <w:rFonts w:ascii="Arial" w:hAnsi="Arial" w:cs="Arial"/>
          <w:sz w:val="20"/>
          <w:szCs w:val="20"/>
        </w:rPr>
        <w:t>interference to the small cell.</w:t>
      </w:r>
    </w:p>
    <w:p w14:paraId="2B54D5CA" w14:textId="77777777" w:rsidR="0003715C" w:rsidRPr="006C7F7A" w:rsidRDefault="0003715C" w:rsidP="00CB3C3B">
      <w:pPr>
        <w:spacing w:before="60" w:after="0"/>
        <w:rPr>
          <w:rFonts w:ascii="Arial" w:eastAsia="MS Mincho" w:hAnsi="Arial" w:cs="Arial"/>
          <w:sz w:val="20"/>
          <w:szCs w:val="20"/>
          <w:lang w:eastAsia="zh-TW"/>
        </w:rPr>
      </w:pPr>
    </w:p>
    <w:p w14:paraId="0DEB9429" w14:textId="4D79DEC1" w:rsidR="00776554" w:rsidRPr="006C7F7A" w:rsidRDefault="005263C9" w:rsidP="00776554">
      <w:pPr>
        <w:pStyle w:val="Observation"/>
        <w:rPr>
          <w:rFonts w:ascii="Arial" w:eastAsia="MS Mincho" w:hAnsi="Arial" w:cs="Arial"/>
          <w:sz w:val="20"/>
          <w:szCs w:val="20"/>
          <w:lang w:eastAsia="zh-TW"/>
        </w:rPr>
      </w:pPr>
      <w:r w:rsidRPr="006C7F7A">
        <w:rPr>
          <w:rFonts w:ascii="Arial" w:eastAsia="MS Mincho" w:hAnsi="Arial" w:cs="Arial"/>
          <w:sz w:val="20"/>
          <w:szCs w:val="20"/>
          <w:lang w:eastAsia="zh-TW"/>
        </w:rPr>
        <w:t>Closed Subscriber Group could potentially cause significant interference if NB-IoT UE is close to small cell but not configured to small cell’s CSG</w:t>
      </w:r>
      <w:r w:rsidR="006B6B41" w:rsidRPr="006C7F7A">
        <w:rPr>
          <w:rFonts w:ascii="Arial" w:eastAsia="MS Mincho" w:hAnsi="Arial" w:cs="Arial"/>
          <w:sz w:val="20"/>
          <w:szCs w:val="20"/>
          <w:lang w:eastAsia="zh-TW"/>
        </w:rPr>
        <w:t>.</w:t>
      </w:r>
    </w:p>
    <w:p w14:paraId="7C2E5523" w14:textId="77777777" w:rsidR="00866FFF" w:rsidRPr="006C7F7A" w:rsidRDefault="00866FFF" w:rsidP="00DA0808">
      <w:pPr>
        <w:pStyle w:val="Observation"/>
        <w:numPr>
          <w:ilvl w:val="0"/>
          <w:numId w:val="0"/>
        </w:numPr>
        <w:ind w:left="1701"/>
        <w:rPr>
          <w:rFonts w:ascii="Arial" w:eastAsia="MS Mincho" w:hAnsi="Arial" w:cs="Arial"/>
          <w:sz w:val="20"/>
          <w:szCs w:val="20"/>
          <w:lang w:eastAsia="zh-TW"/>
        </w:rPr>
      </w:pPr>
    </w:p>
    <w:p w14:paraId="474C47D4" w14:textId="3DE99CE1" w:rsidR="00866FFF" w:rsidRPr="006C7F7A" w:rsidRDefault="00397E59" w:rsidP="00866FFF">
      <w:pPr>
        <w:spacing w:before="60" w:after="0"/>
        <w:rPr>
          <w:rFonts w:ascii="Arial" w:eastAsia="MS Mincho" w:hAnsi="Arial" w:cs="Arial"/>
          <w:sz w:val="20"/>
          <w:szCs w:val="20"/>
          <w:lang w:eastAsia="zh-TW"/>
        </w:rPr>
      </w:pPr>
      <w:r w:rsidRPr="006C7F7A">
        <w:rPr>
          <w:rFonts w:ascii="Arial" w:eastAsia="MS Mincho" w:hAnsi="Arial" w:cs="Arial"/>
          <w:sz w:val="20"/>
          <w:szCs w:val="20"/>
          <w:lang w:eastAsia="zh-TW"/>
        </w:rPr>
        <w:lastRenderedPageBreak/>
        <w:t>D</w:t>
      </w:r>
      <w:r w:rsidR="009C2E67" w:rsidRPr="006C7F7A">
        <w:rPr>
          <w:rFonts w:ascii="Arial" w:eastAsia="MS Mincho" w:hAnsi="Arial" w:cs="Arial"/>
          <w:sz w:val="20"/>
          <w:szCs w:val="20"/>
          <w:lang w:eastAsia="zh-TW"/>
        </w:rPr>
        <w:t>eploying</w:t>
      </w:r>
      <w:r w:rsidR="00866FFF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NB-IoT small cell 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>on</w:t>
      </w:r>
      <w:r w:rsidR="00866FFF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</w:t>
      </w:r>
      <w:r w:rsidR="009113FA" w:rsidRPr="006C7F7A">
        <w:rPr>
          <w:rFonts w:ascii="Arial" w:eastAsia="MS Mincho" w:hAnsi="Arial" w:cs="Arial"/>
          <w:sz w:val="20"/>
          <w:szCs w:val="20"/>
          <w:lang w:eastAsia="zh-TW"/>
        </w:rPr>
        <w:t>a dedicated</w:t>
      </w:r>
      <w:r w:rsidR="00866FFF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NB-IoT carrier</w:t>
      </w:r>
      <w:r w:rsidR="00285007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(single PRB)</w:t>
      </w:r>
      <w:r w:rsidR="00DB65BB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</w:t>
      </w:r>
      <w:r w:rsidR="00866FFF" w:rsidRPr="006C7F7A">
        <w:rPr>
          <w:rFonts w:ascii="Arial" w:eastAsia="MS Mincho" w:hAnsi="Arial" w:cs="Arial"/>
          <w:sz w:val="20"/>
          <w:szCs w:val="20"/>
          <w:lang w:eastAsia="zh-TW"/>
        </w:rPr>
        <w:t>could be considered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to reduce interference</w:t>
      </w:r>
      <w:r w:rsidR="00866FFF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. From existing RAN network performance point of view, </w:t>
      </w:r>
      <w:r w:rsidR="009C2E67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deploying </w:t>
      </w:r>
      <w:r w:rsidR="00866FFF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NB-IoT cell on a </w:t>
      </w:r>
      <w:r w:rsidR="009113FA" w:rsidRPr="006C7F7A">
        <w:rPr>
          <w:rFonts w:ascii="Arial" w:eastAsia="MS Mincho" w:hAnsi="Arial" w:cs="Arial"/>
          <w:sz w:val="20"/>
          <w:szCs w:val="20"/>
          <w:lang w:eastAsia="zh-TW"/>
        </w:rPr>
        <w:t>dedicated</w:t>
      </w:r>
      <w:r w:rsidR="00866FFF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carrier could help </w:t>
      </w:r>
      <w:r w:rsidR="005A011F" w:rsidRPr="006C7F7A">
        <w:rPr>
          <w:rFonts w:ascii="Arial" w:eastAsia="MS Mincho" w:hAnsi="Arial" w:cs="Arial"/>
          <w:sz w:val="20"/>
          <w:szCs w:val="20"/>
          <w:lang w:eastAsia="zh-TW"/>
        </w:rPr>
        <w:t>to avoid</w:t>
      </w:r>
      <w:r w:rsidR="00866FFF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possible uplink interference caused by NB-IoT UEs not associated to CSG of adjacent small cell. </w:t>
      </w:r>
      <w:r w:rsidR="00ED0CD5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Furthermore, the q-OffsetFreq could be used to </w:t>
      </w:r>
      <w:r w:rsidR="00E34D63" w:rsidRPr="006C7F7A">
        <w:rPr>
          <w:rFonts w:ascii="Arial" w:eastAsia="MS Mincho" w:hAnsi="Arial" w:cs="Arial"/>
          <w:sz w:val="20"/>
          <w:szCs w:val="20"/>
          <w:lang w:eastAsia="zh-TW"/>
        </w:rPr>
        <w:t>bias</w:t>
      </w:r>
      <w:r w:rsidR="00ED0CD5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UEs to the dedicated </w:t>
      </w:r>
      <w:r w:rsidR="00D31E7F" w:rsidRPr="006C7F7A">
        <w:rPr>
          <w:rFonts w:ascii="Arial" w:hAnsi="Arial" w:cs="Arial"/>
          <w:sz w:val="20"/>
          <w:szCs w:val="20"/>
        </w:rPr>
        <w:t>NB-IoT carrier</w:t>
      </w:r>
      <w:r w:rsidR="00D31E7F" w:rsidRPr="006C7F7A">
        <w:rPr>
          <w:rFonts w:ascii="Arial" w:eastAsia="MS Mincho" w:hAnsi="Arial" w:cs="Arial"/>
          <w:sz w:val="20"/>
          <w:szCs w:val="20"/>
          <w:lang w:eastAsia="zh-TW"/>
        </w:rPr>
        <w:t>.</w:t>
      </w:r>
    </w:p>
    <w:p w14:paraId="546C6BF4" w14:textId="77777777" w:rsidR="00866FFF" w:rsidRPr="006C7F7A" w:rsidRDefault="00866FFF" w:rsidP="00866FFF">
      <w:pPr>
        <w:spacing w:before="60" w:after="0"/>
        <w:rPr>
          <w:rFonts w:ascii="Arial" w:eastAsia="MS Mincho" w:hAnsi="Arial" w:cs="Arial"/>
          <w:sz w:val="20"/>
          <w:szCs w:val="20"/>
          <w:lang w:eastAsia="zh-TW"/>
        </w:rPr>
      </w:pPr>
    </w:p>
    <w:p w14:paraId="07D181BD" w14:textId="20A85C1F" w:rsidR="00EB7D37" w:rsidRPr="006C7F7A" w:rsidRDefault="00397E59" w:rsidP="009C2E67">
      <w:pPr>
        <w:pStyle w:val="Observation"/>
        <w:rPr>
          <w:rFonts w:ascii="Arial" w:eastAsia="MS Mincho" w:hAnsi="Arial" w:cs="Arial"/>
          <w:sz w:val="20"/>
          <w:szCs w:val="20"/>
          <w:lang w:eastAsia="zh-TW"/>
        </w:rPr>
      </w:pPr>
      <w:bookmarkStart w:id="5" w:name="_Hlk490205347"/>
      <w:r w:rsidRPr="006C7F7A">
        <w:rPr>
          <w:rFonts w:ascii="Arial" w:eastAsia="MS Mincho" w:hAnsi="Arial" w:cs="Arial"/>
          <w:sz w:val="20"/>
          <w:szCs w:val="20"/>
          <w:lang w:eastAsia="zh-TW"/>
        </w:rPr>
        <w:t>S</w:t>
      </w:r>
      <w:r w:rsidR="00835D65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mall cells deployment on </w:t>
      </w:r>
      <w:r w:rsidR="009113FA" w:rsidRPr="006C7F7A">
        <w:rPr>
          <w:rFonts w:ascii="Arial" w:eastAsia="MS Mincho" w:hAnsi="Arial" w:cs="Arial"/>
          <w:sz w:val="20"/>
          <w:szCs w:val="20"/>
          <w:lang w:eastAsia="zh-TW"/>
        </w:rPr>
        <w:t>dedicated</w:t>
      </w:r>
      <w:r w:rsidR="00835D65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NB-IoT carrier 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>can reduce interference</w:t>
      </w:r>
      <w:bookmarkEnd w:id="5"/>
      <w:r w:rsidR="00866FFF" w:rsidRPr="006C7F7A">
        <w:rPr>
          <w:rFonts w:ascii="Arial" w:eastAsia="MS Mincho" w:hAnsi="Arial" w:cs="Arial"/>
          <w:sz w:val="20"/>
          <w:szCs w:val="20"/>
          <w:lang w:eastAsia="zh-TW"/>
        </w:rPr>
        <w:t>.</w:t>
      </w:r>
    </w:p>
    <w:p w14:paraId="467A0050" w14:textId="3AB3A81E" w:rsidR="00B17051" w:rsidRPr="006C7F7A" w:rsidRDefault="009113FA" w:rsidP="009113FA">
      <w:pPr>
        <w:rPr>
          <w:rFonts w:ascii="Arial" w:hAnsi="Arial" w:cs="Arial"/>
          <w:sz w:val="20"/>
          <w:szCs w:val="20"/>
        </w:rPr>
      </w:pPr>
      <w:r w:rsidRPr="006C7F7A">
        <w:rPr>
          <w:rFonts w:ascii="Arial" w:eastAsia="MS Mincho" w:hAnsi="Arial" w:cs="Arial"/>
          <w:sz w:val="20"/>
          <w:szCs w:val="20"/>
          <w:lang w:eastAsia="zh-TW"/>
        </w:rPr>
        <w:t>In case CSG is introduced in NB_IoT then the UE that is a CSG member would need to search for CSG cell</w:t>
      </w:r>
      <w:r w:rsidR="00B17051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s. The UE could support an </w:t>
      </w:r>
      <w:r w:rsidR="00B17051" w:rsidRPr="006C7F7A">
        <w:rPr>
          <w:rFonts w:ascii="Arial" w:hAnsi="Arial" w:cs="Arial"/>
          <w:sz w:val="20"/>
          <w:szCs w:val="20"/>
        </w:rPr>
        <w:t xml:space="preserve">autonomous search function for CSG where it tries to find previously visited CSG cells, taking into account a CSG whitelist provided by NAS layers. </w:t>
      </w:r>
      <w:r w:rsidR="00825681" w:rsidRPr="006C7F7A">
        <w:rPr>
          <w:rFonts w:ascii="Arial" w:hAnsi="Arial" w:cs="Arial"/>
          <w:sz w:val="20"/>
          <w:szCs w:val="20"/>
        </w:rPr>
        <w:t>However,</w:t>
      </w:r>
      <w:r w:rsidR="00B17051" w:rsidRPr="006C7F7A">
        <w:rPr>
          <w:rFonts w:ascii="Arial" w:hAnsi="Arial" w:cs="Arial"/>
          <w:sz w:val="20"/>
          <w:szCs w:val="20"/>
        </w:rPr>
        <w:t xml:space="preserve"> this would increase the UE power consumption to find CSG cells. Furthermore CSG-identity/indication may be needed in MIB/SIB1 to identify a CSG cell, and HNB-name is needed manual CSG selection.</w:t>
      </w:r>
    </w:p>
    <w:p w14:paraId="1A10E12A" w14:textId="18CF8031" w:rsidR="00B17051" w:rsidRPr="006C7F7A" w:rsidRDefault="00B17051" w:rsidP="006C7F7A">
      <w:pPr>
        <w:pStyle w:val="Observation"/>
        <w:rPr>
          <w:rFonts w:ascii="Arial" w:eastAsia="MS Mincho" w:hAnsi="Arial" w:cs="Arial"/>
          <w:sz w:val="20"/>
          <w:szCs w:val="20"/>
          <w:lang w:eastAsia="zh-TW"/>
        </w:rPr>
      </w:pPr>
      <w:bookmarkStart w:id="6" w:name="_Hlk490205406"/>
      <w:r w:rsidRPr="006C7F7A">
        <w:rPr>
          <w:rFonts w:ascii="Arial" w:eastAsia="MS Mincho" w:hAnsi="Arial" w:cs="Arial"/>
          <w:sz w:val="20"/>
          <w:szCs w:val="20"/>
          <w:lang w:eastAsia="zh-TW"/>
        </w:rPr>
        <w:t>Search for CSG cells increases the UE power consumption</w:t>
      </w:r>
      <w:bookmarkEnd w:id="6"/>
    </w:p>
    <w:p w14:paraId="146DAC2F" w14:textId="5F0E0CA4" w:rsidR="00527F15" w:rsidRPr="006C7F7A" w:rsidRDefault="00D941A8" w:rsidP="00D941A8">
      <w:pPr>
        <w:pStyle w:val="TOC1"/>
        <w:rPr>
          <w:rFonts w:eastAsiaTheme="minorEastAsia" w:cs="Arial"/>
          <w:b w:val="0"/>
          <w:color w:val="000000" w:themeColor="text1"/>
          <w:szCs w:val="20"/>
          <w:lang w:eastAsia="en-US"/>
        </w:rPr>
      </w:pPr>
      <w:r w:rsidRPr="006C7F7A">
        <w:rPr>
          <w:rFonts w:cs="Arial"/>
          <w:bCs/>
          <w:color w:val="000000" w:themeColor="text1"/>
          <w:szCs w:val="20"/>
        </w:rPr>
        <w:fldChar w:fldCharType="begin"/>
      </w:r>
      <w:r w:rsidRPr="006C7F7A">
        <w:rPr>
          <w:rFonts w:cs="Arial"/>
          <w:bCs/>
          <w:color w:val="000000" w:themeColor="text1"/>
          <w:szCs w:val="20"/>
        </w:rPr>
        <w:instrText xml:space="preserve"> TOC \f \n \p " " \t "Proposal,1" </w:instrText>
      </w:r>
      <w:r w:rsidRPr="006C7F7A">
        <w:rPr>
          <w:rFonts w:cs="Arial"/>
          <w:bCs/>
          <w:color w:val="000000" w:themeColor="text1"/>
          <w:szCs w:val="20"/>
        </w:rPr>
        <w:fldChar w:fldCharType="separate"/>
      </w:r>
      <w:r w:rsidRPr="006C7F7A">
        <w:rPr>
          <w:rFonts w:cs="Arial"/>
          <w:color w:val="000000" w:themeColor="text1"/>
          <w:szCs w:val="20"/>
        </w:rPr>
        <w:t>Proposal 1</w:t>
      </w:r>
      <w:r w:rsidRPr="006C7F7A">
        <w:rPr>
          <w:rFonts w:eastAsiaTheme="minorEastAsia" w:cs="Arial"/>
          <w:b w:val="0"/>
          <w:color w:val="000000" w:themeColor="text1"/>
          <w:szCs w:val="20"/>
          <w:lang w:eastAsia="en-US"/>
        </w:rPr>
        <w:tab/>
      </w:r>
      <w:r w:rsidRPr="006C7F7A">
        <w:rPr>
          <w:rFonts w:eastAsia="MS Mincho" w:cs="Arial"/>
          <w:szCs w:val="20"/>
          <w:lang w:eastAsia="zh-TW"/>
        </w:rPr>
        <w:t>Closed Subscriber Groups</w:t>
      </w:r>
      <w:r w:rsidRPr="006C7F7A">
        <w:rPr>
          <w:rFonts w:cs="Arial"/>
          <w:color w:val="000000" w:themeColor="text1"/>
          <w:szCs w:val="20"/>
        </w:rPr>
        <w:t xml:space="preserve"> are not introduced for NB-IoT</w:t>
      </w:r>
      <w:r w:rsidR="00A10BA6" w:rsidRPr="006C7F7A">
        <w:rPr>
          <w:rFonts w:cs="Arial"/>
          <w:color w:val="000000" w:themeColor="text1"/>
          <w:szCs w:val="20"/>
        </w:rPr>
        <w:t>.</w:t>
      </w:r>
      <w:r w:rsidRPr="006C7F7A">
        <w:rPr>
          <w:rFonts w:cs="Arial"/>
          <w:color w:val="000000" w:themeColor="text1"/>
          <w:szCs w:val="20"/>
        </w:rPr>
        <w:t xml:space="preserve"> </w:t>
      </w:r>
    </w:p>
    <w:p w14:paraId="3630B4E9" w14:textId="71490328" w:rsidR="0079505D" w:rsidRPr="008E26DF" w:rsidRDefault="00D941A8" w:rsidP="00527F15">
      <w:pPr>
        <w:pStyle w:val="Proposal"/>
        <w:numPr>
          <w:ilvl w:val="0"/>
          <w:numId w:val="0"/>
        </w:numPr>
        <w:ind w:left="1871" w:hanging="1304"/>
        <w:rPr>
          <w:rFonts w:ascii="Arial" w:eastAsia="MS Mincho" w:hAnsi="Arial" w:cs="Arial"/>
          <w:szCs w:val="24"/>
          <w:lang w:eastAsia="zh-TW"/>
        </w:rPr>
      </w:pPr>
      <w:r w:rsidRPr="006C7F7A">
        <w:rPr>
          <w:rFonts w:ascii="Arial" w:hAnsi="Arial" w:cs="Arial"/>
          <w:bCs w:val="0"/>
          <w:noProof/>
          <w:color w:val="000000" w:themeColor="text1"/>
          <w:sz w:val="20"/>
          <w:szCs w:val="20"/>
        </w:rPr>
        <w:fldChar w:fldCharType="end"/>
      </w:r>
    </w:p>
    <w:p w14:paraId="18AFE866" w14:textId="7845C9A1" w:rsidR="00A339FD" w:rsidRPr="008E26DF" w:rsidRDefault="00A339FD" w:rsidP="00A339FD">
      <w:pPr>
        <w:pStyle w:val="Heading2"/>
      </w:pPr>
      <w:r w:rsidRPr="008E26DF">
        <w:t>U</w:t>
      </w:r>
      <w:r w:rsidR="00211114" w:rsidRPr="008E26DF">
        <w:t>plink/</w:t>
      </w:r>
      <w:r w:rsidRPr="008E26DF">
        <w:t xml:space="preserve">Downlink imbalance </w:t>
      </w:r>
    </w:p>
    <w:p w14:paraId="7E2DA248" w14:textId="24868CCB" w:rsidR="00970397" w:rsidRPr="006C7F7A" w:rsidRDefault="00036326" w:rsidP="00211114">
      <w:pPr>
        <w:spacing w:before="60" w:after="0"/>
        <w:rPr>
          <w:rFonts w:ascii="Arial" w:eastAsia="MS Mincho" w:hAnsi="Arial" w:cs="Arial"/>
          <w:sz w:val="20"/>
          <w:szCs w:val="20"/>
          <w:lang w:eastAsia="zh-TW"/>
        </w:rPr>
      </w:pPr>
      <w:r w:rsidRPr="006C7F7A">
        <w:rPr>
          <w:rFonts w:ascii="Arial" w:eastAsia="MS Mincho" w:hAnsi="Arial" w:cs="Arial"/>
          <w:sz w:val="20"/>
          <w:szCs w:val="20"/>
          <w:lang w:eastAsia="zh-TW"/>
        </w:rPr>
        <w:t xml:space="preserve">When small cells are deployed </w:t>
      </w:r>
      <w:r w:rsidR="009723D1" w:rsidRPr="006C7F7A">
        <w:rPr>
          <w:rFonts w:ascii="Arial" w:eastAsia="MS Mincho" w:hAnsi="Arial" w:cs="Arial"/>
          <w:sz w:val="20"/>
          <w:szCs w:val="20"/>
          <w:lang w:eastAsia="zh-TW"/>
        </w:rPr>
        <w:t>in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existing RAN infrastructure, distance (path loss) between cells and 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NB-IoT 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 xml:space="preserve">UEs is reduced. </w:t>
      </w:r>
      <w:r w:rsidR="00187631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As </w:t>
      </w:r>
      <w:r w:rsidR="00BA6EC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a </w:t>
      </w:r>
      <w:r w:rsidR="00187631" w:rsidRPr="006C7F7A">
        <w:rPr>
          <w:rFonts w:ascii="Arial" w:eastAsia="MS Mincho" w:hAnsi="Arial" w:cs="Arial"/>
          <w:sz w:val="20"/>
          <w:szCs w:val="20"/>
          <w:lang w:eastAsia="zh-TW"/>
        </w:rPr>
        <w:t>s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erving </w:t>
      </w:r>
      <w:r w:rsidR="00187631" w:rsidRPr="006C7F7A">
        <w:rPr>
          <w:rFonts w:ascii="Arial" w:eastAsia="MS Mincho" w:hAnsi="Arial" w:cs="Arial"/>
          <w:sz w:val="20"/>
          <w:szCs w:val="20"/>
          <w:lang w:eastAsia="zh-TW"/>
        </w:rPr>
        <w:t>c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 xml:space="preserve">ell 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for </w:t>
      </w:r>
      <w:r w:rsidR="00300FD3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NB-IoT 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UE </w:t>
      </w:r>
      <w:r w:rsidR="0013472D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is </w:t>
      </w:r>
      <w:r w:rsidR="00300FD3" w:rsidRPr="006C7F7A">
        <w:rPr>
          <w:rFonts w:ascii="Arial" w:eastAsia="MS Mincho" w:hAnsi="Arial" w:cs="Arial"/>
          <w:sz w:val="20"/>
          <w:szCs w:val="20"/>
          <w:lang w:eastAsia="zh-TW"/>
        </w:rPr>
        <w:t>selected</w:t>
      </w:r>
      <w:r w:rsidR="0013472D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based on </w:t>
      </w:r>
      <w:r w:rsidR="00300FD3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the 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 xml:space="preserve">downlink </w:t>
      </w:r>
      <w:r w:rsidR="0013472D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measurements it may 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>lead to</w:t>
      </w:r>
      <w:r w:rsidR="0013472D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</w:t>
      </w:r>
      <w:r w:rsidR="00BA6EC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the </w:t>
      </w:r>
      <w:r w:rsidR="0013472D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scenario where UE is 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>associated to</w:t>
      </w:r>
      <w:r w:rsidR="0013472D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cell which is strongest in downlink but </w:t>
      </w:r>
      <w:r w:rsidR="003F7E12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has more path loss </w:t>
      </w:r>
      <w:r w:rsidR="00970397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in uplink </w:t>
      </w:r>
      <w:r w:rsidR="003F7E12" w:rsidRPr="006C7F7A">
        <w:rPr>
          <w:rFonts w:ascii="Arial" w:eastAsia="MS Mincho" w:hAnsi="Arial" w:cs="Arial"/>
          <w:sz w:val="20"/>
          <w:szCs w:val="20"/>
          <w:lang w:eastAsia="zh-TW"/>
        </w:rPr>
        <w:t>compared to small cell</w:t>
      </w:r>
      <w:r w:rsidR="0079505D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located nearby</w:t>
      </w:r>
      <w:r w:rsidR="003F7E12" w:rsidRPr="006C7F7A">
        <w:rPr>
          <w:rFonts w:ascii="Arial" w:eastAsia="MS Mincho" w:hAnsi="Arial" w:cs="Arial"/>
          <w:sz w:val="20"/>
          <w:szCs w:val="20"/>
          <w:lang w:eastAsia="zh-TW"/>
        </w:rPr>
        <w:t>.</w:t>
      </w:r>
      <w:r w:rsidR="0013472D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</w:t>
      </w:r>
    </w:p>
    <w:p w14:paraId="1CCF17E6" w14:textId="77777777" w:rsidR="00634476" w:rsidRPr="006C7F7A" w:rsidRDefault="00634476" w:rsidP="00211114">
      <w:pPr>
        <w:spacing w:before="60" w:after="0"/>
        <w:rPr>
          <w:rFonts w:ascii="Arial" w:eastAsia="MS Mincho" w:hAnsi="Arial" w:cs="Arial"/>
          <w:sz w:val="20"/>
          <w:szCs w:val="20"/>
          <w:lang w:eastAsia="zh-TW"/>
        </w:rPr>
      </w:pPr>
    </w:p>
    <w:p w14:paraId="2F2661ED" w14:textId="3A5BE387" w:rsidR="00300FD3" w:rsidRPr="006C7F7A" w:rsidRDefault="0013472D" w:rsidP="00763DD3">
      <w:pPr>
        <w:spacing w:before="60" w:after="0"/>
        <w:rPr>
          <w:rFonts w:ascii="Arial" w:hAnsi="Arial" w:cs="Arial"/>
          <w:sz w:val="20"/>
          <w:szCs w:val="20"/>
        </w:rPr>
      </w:pPr>
      <w:r w:rsidRPr="006C7F7A">
        <w:rPr>
          <w:rFonts w:ascii="Arial" w:eastAsia="MS Mincho" w:hAnsi="Arial" w:cs="Arial"/>
          <w:sz w:val="20"/>
          <w:szCs w:val="20"/>
          <w:lang w:eastAsia="zh-TW"/>
        </w:rPr>
        <w:t>Such uplink/downlink imbalance scenario may occur when UE</w:t>
      </w:r>
      <w:r w:rsidR="0097102A" w:rsidRPr="006C7F7A">
        <w:rPr>
          <w:rFonts w:ascii="Arial" w:eastAsia="MS Mincho" w:hAnsi="Arial" w:cs="Arial"/>
          <w:sz w:val="20"/>
          <w:szCs w:val="20"/>
          <w:lang w:eastAsia="zh-TW"/>
        </w:rPr>
        <w:t>s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located in </w:t>
      </w:r>
      <w:r w:rsidR="004030C2" w:rsidRPr="006C7F7A">
        <w:rPr>
          <w:rFonts w:ascii="Arial" w:eastAsia="MS Mincho" w:hAnsi="Arial" w:cs="Arial"/>
          <w:sz w:val="20"/>
          <w:szCs w:val="20"/>
          <w:lang w:eastAsia="zh-TW"/>
        </w:rPr>
        <w:t>region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where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>h</w:t>
      </w:r>
      <w:r w:rsidRPr="006C7F7A">
        <w:rPr>
          <w:rFonts w:ascii="Arial" w:eastAsia="MS Mincho" w:hAnsi="Arial" w:cs="Arial"/>
          <w:sz w:val="20"/>
          <w:szCs w:val="20"/>
          <w:lang w:eastAsia="zh-TW"/>
        </w:rPr>
        <w:t>igh power macro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</w:t>
      </w:r>
      <w:r w:rsidR="00301CE9" w:rsidRPr="006C7F7A">
        <w:rPr>
          <w:rFonts w:ascii="Arial" w:eastAsia="MS Mincho" w:hAnsi="Arial" w:cs="Arial"/>
          <w:sz w:val="20"/>
          <w:szCs w:val="20"/>
          <w:lang w:eastAsia="zh-TW"/>
        </w:rPr>
        <w:t>eNB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provides strongest signal in downlink</w:t>
      </w:r>
      <w:r w:rsidR="00970397" w:rsidRPr="006C7F7A">
        <w:rPr>
          <w:rFonts w:ascii="Arial" w:eastAsia="MS Mincho" w:hAnsi="Arial" w:cs="Arial"/>
          <w:sz w:val="20"/>
          <w:szCs w:val="20"/>
          <w:lang w:eastAsia="zh-TW"/>
        </w:rPr>
        <w:t>,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while </w:t>
      </w:r>
      <w:r w:rsidR="00970397" w:rsidRPr="006C7F7A">
        <w:rPr>
          <w:rFonts w:ascii="Arial" w:eastAsia="MS Mincho" w:hAnsi="Arial" w:cs="Arial"/>
          <w:sz w:val="20"/>
          <w:szCs w:val="20"/>
          <w:lang w:eastAsia="zh-TW"/>
        </w:rPr>
        <w:t>small cell</w:t>
      </w:r>
      <w:r w:rsidR="009E244E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</w:t>
      </w:r>
      <w:r w:rsidR="00970397" w:rsidRPr="006C7F7A">
        <w:rPr>
          <w:rFonts w:ascii="Arial" w:eastAsia="MS Mincho" w:hAnsi="Arial" w:cs="Arial"/>
          <w:sz w:val="20"/>
          <w:szCs w:val="20"/>
          <w:lang w:eastAsia="zh-TW"/>
        </w:rPr>
        <w:t>with lower</w:t>
      </w:r>
      <w:r w:rsidR="003F7E12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path loss</w:t>
      </w:r>
      <w:r w:rsidR="00970397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could provide </w:t>
      </w:r>
      <w:r w:rsidR="00AC7D6D" w:rsidRPr="006C7F7A">
        <w:rPr>
          <w:rFonts w:ascii="Arial" w:eastAsia="MS Mincho" w:hAnsi="Arial" w:cs="Arial"/>
          <w:sz w:val="20"/>
          <w:szCs w:val="20"/>
          <w:lang w:eastAsia="zh-TW"/>
        </w:rPr>
        <w:t>reduced</w:t>
      </w:r>
      <w:r w:rsidR="0079505D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path loss</w:t>
      </w:r>
      <w:r w:rsidR="00970397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in uplink.</w:t>
      </w:r>
      <w:r w:rsidR="003F7E12" w:rsidRPr="006C7F7A">
        <w:rPr>
          <w:rFonts w:ascii="Arial" w:eastAsia="MS Mincho" w:hAnsi="Arial" w:cs="Arial"/>
          <w:sz w:val="20"/>
          <w:szCs w:val="20"/>
          <w:lang w:eastAsia="zh-TW"/>
        </w:rPr>
        <w:t xml:space="preserve"> </w:t>
      </w:r>
      <w:r w:rsidR="00300FD3" w:rsidRPr="006C7F7A">
        <w:rPr>
          <w:rFonts w:ascii="Arial" w:hAnsi="Arial" w:cs="Arial"/>
          <w:sz w:val="20"/>
          <w:szCs w:val="20"/>
        </w:rPr>
        <w:t xml:space="preserve">For uplink, the base station’s transmission power doesn’t make difference, as the UE has </w:t>
      </w:r>
      <w:r w:rsidR="003F7E12" w:rsidRPr="006C7F7A">
        <w:rPr>
          <w:rFonts w:ascii="Arial" w:hAnsi="Arial" w:cs="Arial"/>
          <w:sz w:val="20"/>
          <w:szCs w:val="20"/>
        </w:rPr>
        <w:t>fixed</w:t>
      </w:r>
      <w:r w:rsidR="00300FD3" w:rsidRPr="006C7F7A">
        <w:rPr>
          <w:rFonts w:ascii="Arial" w:hAnsi="Arial" w:cs="Arial"/>
          <w:sz w:val="20"/>
          <w:szCs w:val="20"/>
        </w:rPr>
        <w:t xml:space="preserve"> maximum transmission power regardless of serving cell. </w:t>
      </w:r>
    </w:p>
    <w:p w14:paraId="32EF375E" w14:textId="2B5126A2" w:rsidR="00F17332" w:rsidRPr="006C7F7A" w:rsidRDefault="00F17332" w:rsidP="00763DD3">
      <w:pPr>
        <w:spacing w:before="60" w:after="0"/>
        <w:rPr>
          <w:rFonts w:ascii="Arial" w:hAnsi="Arial" w:cs="Arial"/>
          <w:sz w:val="20"/>
          <w:szCs w:val="20"/>
        </w:rPr>
      </w:pPr>
    </w:p>
    <w:bookmarkEnd w:id="4"/>
    <w:p w14:paraId="2CF1BFA8" w14:textId="4E29E861" w:rsidR="00F17332" w:rsidRPr="006C7F7A" w:rsidRDefault="00F17332" w:rsidP="00F17332">
      <w:pPr>
        <w:rPr>
          <w:rFonts w:ascii="Arial" w:eastAsia="MS Mincho" w:hAnsi="Arial" w:cs="Arial"/>
          <w:color w:val="000000" w:themeColor="text1"/>
          <w:sz w:val="20"/>
          <w:szCs w:val="20"/>
          <w:lang w:eastAsia="zh-TW"/>
        </w:rPr>
      </w:pPr>
      <w:r w:rsidRPr="006C7F7A">
        <w:rPr>
          <w:rFonts w:ascii="Arial" w:hAnsi="Arial" w:cs="Arial"/>
          <w:color w:val="000000" w:themeColor="text1"/>
          <w:sz w:val="20"/>
          <w:szCs w:val="20"/>
        </w:rPr>
        <w:t xml:space="preserve">In </w:t>
      </w:r>
      <w:r w:rsidR="00A07D85" w:rsidRPr="006C7F7A">
        <w:rPr>
          <w:rFonts w:ascii="Arial" w:hAnsi="Arial" w:cs="Arial"/>
          <w:sz w:val="20"/>
          <w:szCs w:val="20"/>
        </w:rPr>
        <w:t xml:space="preserve">intra-frequency </w:t>
      </w:r>
      <w:r w:rsidR="00A07D85" w:rsidRPr="006C7F7A">
        <w:rPr>
          <w:rFonts w:ascii="Arial" w:hAnsi="Arial" w:cs="Arial"/>
          <w:color w:val="000000" w:themeColor="text1"/>
          <w:sz w:val="20"/>
          <w:szCs w:val="20"/>
        </w:rPr>
        <w:t>scenario</w:t>
      </w:r>
      <w:r w:rsidRPr="006C7F7A">
        <w:rPr>
          <w:rFonts w:ascii="Arial" w:hAnsi="Arial" w:cs="Arial"/>
          <w:color w:val="000000" w:themeColor="text1"/>
          <w:sz w:val="20"/>
          <w:szCs w:val="20"/>
        </w:rPr>
        <w:t xml:space="preserve"> below</w:t>
      </w:r>
      <w:bookmarkStart w:id="7" w:name="_Hlk486251226"/>
      <w:r w:rsidRPr="006C7F7A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C7F7A">
        <w:rPr>
          <w:rFonts w:ascii="Arial" w:eastAsia="MS Mincho" w:hAnsi="Arial" w:cs="Arial"/>
          <w:color w:val="000000" w:themeColor="text1"/>
          <w:sz w:val="20"/>
          <w:szCs w:val="20"/>
          <w:lang w:eastAsia="zh-TW"/>
        </w:rPr>
        <w:t xml:space="preserve">cellIndividualOffset </w:t>
      </w:r>
      <w:bookmarkEnd w:id="7"/>
      <w:r w:rsidRPr="006C7F7A">
        <w:rPr>
          <w:rFonts w:ascii="Arial" w:eastAsia="MS Mincho" w:hAnsi="Arial" w:cs="Arial"/>
          <w:color w:val="000000" w:themeColor="text1"/>
          <w:sz w:val="20"/>
          <w:szCs w:val="20"/>
          <w:lang w:eastAsia="zh-TW"/>
        </w:rPr>
        <w:t>could be used to bias the UEs in UL/DL imbalance region to select the small cell to camp on and by doing so reduce load on macro cells. The difference in UL/DL powers for these UEs can be compensated by smart selection of repetitions i.e. using less repetitions in uplink.</w:t>
      </w:r>
    </w:p>
    <w:p w14:paraId="5D1A4CC0" w14:textId="72FDD6E3" w:rsidR="0097102A" w:rsidRPr="006C7F7A" w:rsidRDefault="0097102A" w:rsidP="00300FD3">
      <w:pPr>
        <w:rPr>
          <w:rFonts w:ascii="Arial" w:hAnsi="Arial" w:cs="Arial"/>
          <w:sz w:val="20"/>
          <w:szCs w:val="20"/>
        </w:rPr>
      </w:pPr>
    </w:p>
    <w:p w14:paraId="0F29A6B9" w14:textId="76021EAD" w:rsidR="0097102A" w:rsidRPr="006C7F7A" w:rsidRDefault="00921410" w:rsidP="00300FD3">
      <w:pPr>
        <w:rPr>
          <w:rFonts w:ascii="Arial" w:hAnsi="Arial" w:cs="Arial"/>
          <w:sz w:val="20"/>
          <w:szCs w:val="20"/>
        </w:rPr>
      </w:pPr>
      <w:r w:rsidRPr="006C7F7A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353B0803" wp14:editId="50E69ACF">
            <wp:extent cx="4630903" cy="345636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886" cy="3457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4537E1" w14:textId="75B07F4B" w:rsidR="0097102A" w:rsidRPr="006C7F7A" w:rsidRDefault="00F17332" w:rsidP="00A046FA">
      <w:pPr>
        <w:pStyle w:val="Figure"/>
        <w:ind w:left="1134" w:firstLine="567"/>
        <w:jc w:val="both"/>
        <w:rPr>
          <w:rFonts w:ascii="Arial" w:hAnsi="Arial" w:cs="Arial"/>
          <w:sz w:val="20"/>
          <w:szCs w:val="20"/>
        </w:rPr>
      </w:pPr>
      <w:r w:rsidRPr="006C7F7A">
        <w:rPr>
          <w:rFonts w:ascii="Arial" w:hAnsi="Arial" w:cs="Arial"/>
          <w:sz w:val="20"/>
          <w:szCs w:val="20"/>
        </w:rPr>
        <w:t>Uplink/Downlink imbalance</w:t>
      </w:r>
    </w:p>
    <w:p w14:paraId="7A917AF7" w14:textId="1B6F9A23" w:rsidR="00EB7D37" w:rsidRPr="006C7F7A" w:rsidRDefault="00EB7D37" w:rsidP="00300FD3">
      <w:pPr>
        <w:rPr>
          <w:rFonts w:ascii="Arial" w:hAnsi="Arial" w:cs="Arial"/>
          <w:color w:val="000000" w:themeColor="text1"/>
          <w:sz w:val="20"/>
          <w:szCs w:val="20"/>
        </w:rPr>
      </w:pPr>
      <w:bookmarkStart w:id="8" w:name="_Hlk486252473"/>
      <w:bookmarkStart w:id="9" w:name="_Hlk490035289"/>
    </w:p>
    <w:p w14:paraId="19D7719C" w14:textId="5AB54E16" w:rsidR="00A339FD" w:rsidRPr="006C7F7A" w:rsidRDefault="0097102A" w:rsidP="00A339FD">
      <w:pPr>
        <w:pStyle w:val="Observation"/>
        <w:rPr>
          <w:rFonts w:ascii="Arial" w:hAnsi="Arial" w:cs="Arial"/>
          <w:color w:val="000000" w:themeColor="text1"/>
          <w:sz w:val="20"/>
          <w:szCs w:val="20"/>
        </w:rPr>
      </w:pPr>
      <w:bookmarkStart w:id="10" w:name="_Hlk486252501"/>
      <w:bookmarkStart w:id="11" w:name="_Hlk489864711"/>
      <w:r w:rsidRPr="006C7F7A">
        <w:rPr>
          <w:rFonts w:ascii="Arial" w:eastAsia="MS Mincho" w:hAnsi="Arial" w:cs="Arial"/>
          <w:bCs w:val="0"/>
          <w:color w:val="000000" w:themeColor="text1"/>
          <w:sz w:val="20"/>
          <w:szCs w:val="20"/>
          <w:lang w:eastAsia="zh-TW"/>
        </w:rPr>
        <w:t xml:space="preserve">UL/DL imbalance </w:t>
      </w:r>
      <w:r w:rsidR="00516408" w:rsidRPr="006C7F7A">
        <w:rPr>
          <w:rFonts w:ascii="Arial" w:eastAsia="MS Mincho" w:hAnsi="Arial" w:cs="Arial"/>
          <w:bCs w:val="0"/>
          <w:color w:val="000000" w:themeColor="text1"/>
          <w:sz w:val="20"/>
          <w:szCs w:val="20"/>
          <w:lang w:eastAsia="zh-TW"/>
        </w:rPr>
        <w:t xml:space="preserve">for intra-frequency cells </w:t>
      </w:r>
      <w:r w:rsidRPr="006C7F7A">
        <w:rPr>
          <w:rFonts w:ascii="Arial" w:eastAsia="MS Mincho" w:hAnsi="Arial" w:cs="Arial"/>
          <w:bCs w:val="0"/>
          <w:color w:val="000000" w:themeColor="text1"/>
          <w:sz w:val="20"/>
          <w:szCs w:val="20"/>
          <w:lang w:eastAsia="zh-TW"/>
        </w:rPr>
        <w:t xml:space="preserve">can be managed by </w:t>
      </w:r>
      <w:r w:rsidR="00EB7D37" w:rsidRPr="006C7F7A">
        <w:rPr>
          <w:rFonts w:ascii="Arial" w:eastAsia="MS Mincho" w:hAnsi="Arial" w:cs="Arial"/>
          <w:color w:val="000000" w:themeColor="text1"/>
          <w:sz w:val="20"/>
          <w:szCs w:val="20"/>
          <w:lang w:eastAsia="zh-TW"/>
        </w:rPr>
        <w:t xml:space="preserve">currently specified </w:t>
      </w:r>
      <w:r w:rsidR="00EB7D37" w:rsidRPr="006C7F7A">
        <w:rPr>
          <w:rFonts w:ascii="Arial" w:eastAsia="MS Mincho" w:hAnsi="Arial" w:cs="Arial"/>
          <w:bCs w:val="0"/>
          <w:color w:val="000000" w:themeColor="text1"/>
          <w:sz w:val="20"/>
          <w:szCs w:val="20"/>
          <w:lang w:eastAsia="zh-TW"/>
        </w:rPr>
        <w:t>network configuration</w:t>
      </w:r>
      <w:r w:rsidR="00191785" w:rsidRPr="006C7F7A">
        <w:rPr>
          <w:rFonts w:ascii="Arial" w:eastAsia="MS Mincho" w:hAnsi="Arial" w:cs="Arial"/>
          <w:color w:val="000000" w:themeColor="text1"/>
          <w:sz w:val="20"/>
          <w:szCs w:val="20"/>
          <w:lang w:eastAsia="zh-TW"/>
        </w:rPr>
        <w:t xml:space="preserve"> parameters</w:t>
      </w:r>
      <w:r w:rsidR="00EB7D37" w:rsidRPr="006C7F7A">
        <w:rPr>
          <w:rFonts w:ascii="Arial" w:eastAsia="MS Mincho" w:hAnsi="Arial" w:cs="Arial"/>
          <w:bCs w:val="0"/>
          <w:color w:val="000000" w:themeColor="text1"/>
          <w:sz w:val="20"/>
          <w:szCs w:val="20"/>
          <w:lang w:eastAsia="zh-TW"/>
        </w:rPr>
        <w:t>.</w:t>
      </w:r>
      <w:bookmarkEnd w:id="8"/>
      <w:bookmarkEnd w:id="9"/>
      <w:bookmarkEnd w:id="10"/>
      <w:bookmarkEnd w:id="11"/>
    </w:p>
    <w:p w14:paraId="3D0B5781" w14:textId="5456815B" w:rsidR="00DA74DF" w:rsidRPr="008E26DF" w:rsidRDefault="00DA74DF" w:rsidP="0043554A">
      <w:pPr>
        <w:pStyle w:val="Heading1"/>
        <w:rPr>
          <w:color w:val="000000" w:themeColor="text1"/>
        </w:rPr>
      </w:pPr>
      <w:r w:rsidRPr="008E26DF">
        <w:rPr>
          <w:color w:val="000000" w:themeColor="text1"/>
        </w:rPr>
        <w:t>Conclusion</w:t>
      </w:r>
    </w:p>
    <w:p w14:paraId="3CEB1135" w14:textId="77777777" w:rsidR="005263C9" w:rsidRPr="006C7F7A" w:rsidRDefault="005263C9" w:rsidP="005263C9">
      <w:pPr>
        <w:pStyle w:val="TOC1"/>
        <w:jc w:val="both"/>
        <w:rPr>
          <w:rFonts w:cs="Arial"/>
          <w:b w:val="0"/>
          <w:szCs w:val="20"/>
        </w:rPr>
      </w:pPr>
      <w:bookmarkStart w:id="12" w:name="_Hlk490205498"/>
      <w:bookmarkStart w:id="13" w:name="_Hlk490205705"/>
      <w:r w:rsidRPr="006C7F7A">
        <w:rPr>
          <w:rFonts w:cs="Arial"/>
          <w:b w:val="0"/>
          <w:szCs w:val="20"/>
        </w:rPr>
        <w:t>We made the following observations:</w:t>
      </w:r>
    </w:p>
    <w:p w14:paraId="20FFF59F" w14:textId="77777777" w:rsidR="005263C9" w:rsidRPr="006C7F7A" w:rsidRDefault="005263C9" w:rsidP="005263C9">
      <w:pPr>
        <w:pStyle w:val="TOC1"/>
        <w:jc w:val="both"/>
        <w:rPr>
          <w:rFonts w:eastAsia="MS Mincho" w:cs="Arial"/>
          <w:szCs w:val="20"/>
          <w:lang w:eastAsia="zh-TW"/>
        </w:rPr>
      </w:pPr>
      <w:r w:rsidRPr="006C7F7A">
        <w:rPr>
          <w:rFonts w:cs="Arial"/>
          <w:szCs w:val="20"/>
        </w:rPr>
        <w:t xml:space="preserve">Observation 1 </w:t>
      </w:r>
      <w:r w:rsidRPr="006C7F7A">
        <w:rPr>
          <w:rFonts w:cs="Arial"/>
          <w:szCs w:val="20"/>
        </w:rPr>
        <w:tab/>
      </w:r>
      <w:r w:rsidRPr="006C7F7A">
        <w:rPr>
          <w:rFonts w:eastAsia="MS Mincho" w:cs="Arial"/>
          <w:szCs w:val="20"/>
          <w:lang w:eastAsia="zh-TW"/>
        </w:rPr>
        <w:t>Closed Subscriber Group could potentially cause significant interference if NB-IoT UE is close to small cell but not configured to small cell’s CSG.</w:t>
      </w:r>
    </w:p>
    <w:p w14:paraId="167EA6A9" w14:textId="77777777" w:rsidR="005263C9" w:rsidRPr="006C7F7A" w:rsidRDefault="005263C9" w:rsidP="005263C9">
      <w:pPr>
        <w:pStyle w:val="TOC1"/>
        <w:jc w:val="both"/>
        <w:rPr>
          <w:rFonts w:eastAsia="MS Mincho" w:cs="Arial"/>
          <w:szCs w:val="20"/>
          <w:lang w:eastAsia="zh-TW"/>
        </w:rPr>
      </w:pPr>
      <w:r w:rsidRPr="006C7F7A">
        <w:rPr>
          <w:rFonts w:cs="Arial"/>
          <w:szCs w:val="20"/>
        </w:rPr>
        <w:t>Observation 2</w:t>
      </w:r>
      <w:r w:rsidRPr="006C7F7A">
        <w:rPr>
          <w:rFonts w:cs="Arial"/>
          <w:szCs w:val="20"/>
        </w:rPr>
        <w:tab/>
      </w:r>
      <w:r w:rsidRPr="006C7F7A">
        <w:rPr>
          <w:rFonts w:eastAsia="MS Mincho" w:cs="Arial"/>
          <w:szCs w:val="20"/>
          <w:lang w:eastAsia="zh-TW"/>
        </w:rPr>
        <w:t>Small cells deployment on dedicated NB-IoT carrier can reduce interference.</w:t>
      </w:r>
    </w:p>
    <w:p w14:paraId="13CC6954" w14:textId="5F54CC2F" w:rsidR="005263C9" w:rsidRPr="006C7F7A" w:rsidRDefault="005263C9" w:rsidP="005263C9">
      <w:pPr>
        <w:pStyle w:val="TOC1"/>
        <w:jc w:val="both"/>
        <w:rPr>
          <w:rFonts w:cs="Arial"/>
          <w:szCs w:val="20"/>
        </w:rPr>
      </w:pPr>
      <w:r w:rsidRPr="006C7F7A">
        <w:rPr>
          <w:rFonts w:cs="Arial"/>
          <w:szCs w:val="20"/>
        </w:rPr>
        <w:t>Observation 3</w:t>
      </w:r>
      <w:r w:rsidRPr="006C7F7A">
        <w:rPr>
          <w:rFonts w:cs="Arial"/>
          <w:szCs w:val="20"/>
        </w:rPr>
        <w:tab/>
      </w:r>
      <w:r w:rsidRPr="006C7F7A">
        <w:rPr>
          <w:rFonts w:eastAsia="MS Mincho" w:cs="Arial"/>
          <w:szCs w:val="20"/>
          <w:lang w:eastAsia="zh-TW"/>
        </w:rPr>
        <w:t>Search for CSG cells increases the UE power consumption</w:t>
      </w:r>
      <w:r w:rsidR="00A10BA6" w:rsidRPr="006C7F7A">
        <w:rPr>
          <w:rFonts w:eastAsia="MS Mincho" w:cs="Arial"/>
          <w:szCs w:val="20"/>
          <w:lang w:eastAsia="zh-TW"/>
        </w:rPr>
        <w:t>.</w:t>
      </w:r>
    </w:p>
    <w:p w14:paraId="23F17D61" w14:textId="77777777" w:rsidR="005263C9" w:rsidRPr="006C7F7A" w:rsidRDefault="005263C9" w:rsidP="005263C9">
      <w:pPr>
        <w:pStyle w:val="TOC1"/>
        <w:jc w:val="both"/>
        <w:rPr>
          <w:rFonts w:cs="Arial"/>
          <w:szCs w:val="20"/>
        </w:rPr>
      </w:pPr>
      <w:r w:rsidRPr="006C7F7A">
        <w:rPr>
          <w:rFonts w:cs="Arial"/>
          <w:szCs w:val="20"/>
        </w:rPr>
        <w:t>Observation 4</w:t>
      </w:r>
      <w:r w:rsidRPr="006C7F7A">
        <w:rPr>
          <w:rFonts w:cs="Arial"/>
          <w:szCs w:val="20"/>
        </w:rPr>
        <w:tab/>
        <w:t>UL/DL i</w:t>
      </w:r>
      <w:bookmarkStart w:id="14" w:name="_GoBack"/>
      <w:bookmarkEnd w:id="14"/>
      <w:r w:rsidRPr="006C7F7A">
        <w:rPr>
          <w:rFonts w:cs="Arial"/>
          <w:szCs w:val="20"/>
        </w:rPr>
        <w:t>mbalance can be managed by currently specified network configuration parameters.</w:t>
      </w:r>
    </w:p>
    <w:bookmarkEnd w:id="12"/>
    <w:p w14:paraId="59766E0F" w14:textId="592A83CA" w:rsidR="00083AC4" w:rsidRPr="006C7F7A" w:rsidRDefault="001D4581" w:rsidP="00DA0808">
      <w:pPr>
        <w:rPr>
          <w:rFonts w:ascii="Arial" w:hAnsi="Arial" w:cs="Arial"/>
          <w:sz w:val="20"/>
          <w:szCs w:val="20"/>
        </w:rPr>
      </w:pPr>
      <w:r w:rsidRPr="006C7F7A">
        <w:rPr>
          <w:rFonts w:ascii="Arial" w:hAnsi="Arial" w:cs="Arial"/>
          <w:sz w:val="20"/>
          <w:szCs w:val="20"/>
        </w:rPr>
        <w:t>We propose the following:</w:t>
      </w:r>
    </w:p>
    <w:bookmarkStart w:id="15" w:name="_Hlk486252918"/>
    <w:bookmarkStart w:id="16" w:name="_Hlk486252792"/>
    <w:p w14:paraId="5A39C153" w14:textId="6AE44290" w:rsidR="00E95C32" w:rsidRPr="006C7F7A" w:rsidRDefault="006D35C3">
      <w:pPr>
        <w:pStyle w:val="TOC1"/>
        <w:rPr>
          <w:rFonts w:eastAsiaTheme="minorEastAsia" w:cs="Arial"/>
          <w:b w:val="0"/>
          <w:color w:val="000000" w:themeColor="text1"/>
          <w:szCs w:val="20"/>
          <w:lang w:eastAsia="en-US"/>
        </w:rPr>
      </w:pPr>
      <w:r w:rsidRPr="006C7F7A">
        <w:rPr>
          <w:rFonts w:cs="Arial"/>
          <w:bCs/>
          <w:color w:val="000000" w:themeColor="text1"/>
          <w:szCs w:val="20"/>
        </w:rPr>
        <w:fldChar w:fldCharType="begin"/>
      </w:r>
      <w:r w:rsidRPr="006C7F7A">
        <w:rPr>
          <w:rFonts w:cs="Arial"/>
          <w:bCs/>
          <w:color w:val="000000" w:themeColor="text1"/>
          <w:szCs w:val="20"/>
        </w:rPr>
        <w:instrText xml:space="preserve"> TOC \f \n \p " " \t "Proposal,1" </w:instrText>
      </w:r>
      <w:r w:rsidRPr="006C7F7A">
        <w:rPr>
          <w:rFonts w:cs="Arial"/>
          <w:bCs/>
          <w:color w:val="000000" w:themeColor="text1"/>
          <w:szCs w:val="20"/>
        </w:rPr>
        <w:fldChar w:fldCharType="separate"/>
      </w:r>
      <w:r w:rsidR="00E95C32" w:rsidRPr="006C7F7A">
        <w:rPr>
          <w:rFonts w:cs="Arial"/>
          <w:color w:val="000000" w:themeColor="text1"/>
          <w:szCs w:val="20"/>
        </w:rPr>
        <w:t>Proposal 1</w:t>
      </w:r>
      <w:r w:rsidR="00E95C32" w:rsidRPr="006C7F7A">
        <w:rPr>
          <w:rFonts w:eastAsiaTheme="minorEastAsia" w:cs="Arial"/>
          <w:b w:val="0"/>
          <w:color w:val="000000" w:themeColor="text1"/>
          <w:szCs w:val="20"/>
          <w:lang w:eastAsia="en-US"/>
        </w:rPr>
        <w:tab/>
      </w:r>
      <w:r w:rsidR="003D3E32" w:rsidRPr="006C7F7A">
        <w:rPr>
          <w:rFonts w:eastAsia="MS Mincho" w:cs="Arial"/>
          <w:szCs w:val="20"/>
          <w:lang w:eastAsia="zh-TW"/>
        </w:rPr>
        <w:t>Closed Subscriber Groups</w:t>
      </w:r>
      <w:r w:rsidR="00EB7D37" w:rsidRPr="006C7F7A">
        <w:rPr>
          <w:rFonts w:cs="Arial"/>
          <w:color w:val="000000" w:themeColor="text1"/>
          <w:szCs w:val="20"/>
        </w:rPr>
        <w:t xml:space="preserve"> are not introduced for NB-IoT Small cells</w:t>
      </w:r>
      <w:r w:rsidR="001D4581" w:rsidRPr="006C7F7A">
        <w:rPr>
          <w:rFonts w:cs="Arial"/>
          <w:color w:val="000000" w:themeColor="text1"/>
          <w:szCs w:val="20"/>
        </w:rPr>
        <w:t>.</w:t>
      </w:r>
    </w:p>
    <w:p w14:paraId="2ADFB7F4" w14:textId="49D70DD0" w:rsidR="006D35C3" w:rsidRPr="008E26DF" w:rsidRDefault="006D35C3" w:rsidP="006D35C3">
      <w:pPr>
        <w:rPr>
          <w:rFonts w:ascii="Arial" w:hAnsi="Arial" w:cs="Arial"/>
        </w:rPr>
      </w:pPr>
      <w:r w:rsidRPr="006C7F7A">
        <w:rPr>
          <w:rFonts w:ascii="Arial" w:hAnsi="Arial" w:cs="Arial"/>
          <w:bCs/>
          <w:noProof/>
          <w:color w:val="000000" w:themeColor="text1"/>
          <w:sz w:val="20"/>
          <w:szCs w:val="20"/>
        </w:rPr>
        <w:fldChar w:fldCharType="end"/>
      </w:r>
      <w:bookmarkEnd w:id="13"/>
      <w:bookmarkEnd w:id="15"/>
      <w:bookmarkEnd w:id="16"/>
    </w:p>
    <w:p w14:paraId="42B67700" w14:textId="77777777" w:rsidR="00F507D1" w:rsidRPr="008E26DF" w:rsidRDefault="00F507D1" w:rsidP="00CE0424">
      <w:pPr>
        <w:pStyle w:val="Heading1"/>
      </w:pPr>
      <w:bookmarkStart w:id="17" w:name="_In-sequence_SDU_delivery"/>
      <w:bookmarkEnd w:id="17"/>
      <w:r w:rsidRPr="008E26DF">
        <w:t>References</w:t>
      </w:r>
    </w:p>
    <w:p w14:paraId="112B2C26" w14:textId="0B89B85C" w:rsidR="00660883" w:rsidRPr="006C7F7A" w:rsidRDefault="00660883" w:rsidP="006C7F7A">
      <w:pPr>
        <w:pStyle w:val="Reference"/>
        <w:numPr>
          <w:ilvl w:val="0"/>
          <w:numId w:val="33"/>
        </w:numPr>
        <w:spacing w:after="0" w:line="276" w:lineRule="auto"/>
        <w:ind w:left="357" w:hanging="357"/>
        <w:rPr>
          <w:rFonts w:ascii="Arial" w:hAnsi="Arial" w:cs="Arial"/>
          <w:sz w:val="20"/>
          <w:szCs w:val="20"/>
        </w:rPr>
      </w:pPr>
      <w:bookmarkStart w:id="18" w:name="_Ref462665614"/>
      <w:bookmarkStart w:id="19" w:name="_Hlk486252717"/>
      <w:r w:rsidRPr="006C7F7A">
        <w:rPr>
          <w:rFonts w:ascii="Arial" w:hAnsi="Arial" w:cs="Arial"/>
          <w:sz w:val="20"/>
          <w:szCs w:val="20"/>
        </w:rPr>
        <w:t xml:space="preserve">RP-170852, “Further NB-IoT enhancements”, RAN#75, source Huawei, HiSilicon, Neul, 6 – 9 </w:t>
      </w:r>
      <w:r w:rsidR="007F6B59" w:rsidRPr="006C7F7A">
        <w:rPr>
          <w:rFonts w:ascii="Arial" w:hAnsi="Arial" w:cs="Arial"/>
          <w:sz w:val="20"/>
          <w:szCs w:val="20"/>
        </w:rPr>
        <w:t>March</w:t>
      </w:r>
      <w:r w:rsidRPr="006C7F7A">
        <w:rPr>
          <w:rFonts w:ascii="Arial" w:hAnsi="Arial" w:cs="Arial"/>
          <w:sz w:val="20"/>
          <w:szCs w:val="20"/>
        </w:rPr>
        <w:t xml:space="preserve"> 2017.</w:t>
      </w:r>
      <w:bookmarkEnd w:id="18"/>
    </w:p>
    <w:p w14:paraId="404969BF" w14:textId="77777777" w:rsidR="00660883" w:rsidRPr="006C7F7A" w:rsidRDefault="00660883" w:rsidP="006C7F7A">
      <w:pPr>
        <w:pStyle w:val="Reference"/>
        <w:numPr>
          <w:ilvl w:val="0"/>
          <w:numId w:val="33"/>
        </w:numPr>
        <w:spacing w:after="0" w:line="276" w:lineRule="auto"/>
        <w:ind w:left="357" w:hanging="357"/>
        <w:rPr>
          <w:rFonts w:ascii="Arial" w:hAnsi="Arial" w:cs="Arial"/>
          <w:sz w:val="20"/>
          <w:szCs w:val="20"/>
        </w:rPr>
      </w:pPr>
      <w:bookmarkStart w:id="20" w:name="_Ref480890075"/>
      <w:r w:rsidRPr="006C7F7A">
        <w:rPr>
          <w:rFonts w:ascii="Arial" w:hAnsi="Arial" w:cs="Arial"/>
          <w:sz w:val="20"/>
          <w:szCs w:val="20"/>
        </w:rPr>
        <w:t>R1-1705122, “On small cell support”, RAN1#88bis, source Huawei, HiSilicon, Spokane, USA, April 3-7, 2017.</w:t>
      </w:r>
      <w:bookmarkEnd w:id="20"/>
      <w:r w:rsidRPr="006C7F7A">
        <w:rPr>
          <w:rFonts w:ascii="Arial" w:hAnsi="Arial" w:cs="Arial"/>
          <w:sz w:val="20"/>
          <w:szCs w:val="20"/>
        </w:rPr>
        <w:t xml:space="preserve"> </w:t>
      </w:r>
    </w:p>
    <w:p w14:paraId="5B6AAA37" w14:textId="0B7D7289" w:rsidR="00660883" w:rsidRPr="006C7F7A" w:rsidRDefault="00660883" w:rsidP="006C7F7A">
      <w:pPr>
        <w:pStyle w:val="Reference"/>
        <w:numPr>
          <w:ilvl w:val="0"/>
          <w:numId w:val="33"/>
        </w:numPr>
        <w:spacing w:after="0" w:line="276" w:lineRule="auto"/>
        <w:ind w:left="357" w:hanging="357"/>
        <w:rPr>
          <w:rFonts w:ascii="Arial" w:hAnsi="Arial" w:cs="Arial"/>
          <w:sz w:val="20"/>
          <w:szCs w:val="20"/>
        </w:rPr>
      </w:pPr>
      <w:bookmarkStart w:id="21" w:name="_Ref480890076"/>
      <w:r w:rsidRPr="006C7F7A">
        <w:rPr>
          <w:rFonts w:ascii="Arial" w:hAnsi="Arial" w:cs="Arial"/>
          <w:sz w:val="20"/>
          <w:szCs w:val="20"/>
        </w:rPr>
        <w:t>R1-1705046, “Small cell support in NB-IoT”, RAN1#88bis, source Nokia, Alcatel-Lucent Shanghai Bell, Spokane, USA, April 3-7, 2017.</w:t>
      </w:r>
      <w:bookmarkEnd w:id="21"/>
    </w:p>
    <w:p w14:paraId="2610D40D" w14:textId="724969A7" w:rsidR="00660883" w:rsidRPr="006C7F7A" w:rsidRDefault="00660883" w:rsidP="006C7F7A">
      <w:pPr>
        <w:pStyle w:val="Reference"/>
        <w:numPr>
          <w:ilvl w:val="0"/>
          <w:numId w:val="33"/>
        </w:numPr>
        <w:spacing w:after="0" w:line="276" w:lineRule="auto"/>
        <w:ind w:left="357" w:hanging="357"/>
        <w:rPr>
          <w:rFonts w:ascii="Arial" w:hAnsi="Arial" w:cs="Arial"/>
          <w:sz w:val="20"/>
          <w:szCs w:val="20"/>
        </w:rPr>
      </w:pPr>
      <w:bookmarkStart w:id="22" w:name="_Ref480893912"/>
      <w:r w:rsidRPr="006C7F7A">
        <w:rPr>
          <w:rFonts w:ascii="Arial" w:hAnsi="Arial" w:cs="Arial"/>
          <w:sz w:val="20"/>
          <w:szCs w:val="20"/>
        </w:rPr>
        <w:t>R1-1705312, “Power control for extended coverage UE”, RAN1#88bis, source Samsung, Spokane, USA, April 3-7, 2017.</w:t>
      </w:r>
      <w:bookmarkEnd w:id="22"/>
    </w:p>
    <w:p w14:paraId="6EA3C8EB" w14:textId="239176E2" w:rsidR="00660883" w:rsidRPr="006C7F7A" w:rsidRDefault="00660883" w:rsidP="006C7F7A">
      <w:pPr>
        <w:pStyle w:val="Reference"/>
        <w:numPr>
          <w:ilvl w:val="0"/>
          <w:numId w:val="33"/>
        </w:numPr>
        <w:spacing w:after="0" w:line="276" w:lineRule="auto"/>
        <w:ind w:left="357" w:hanging="357"/>
        <w:rPr>
          <w:rFonts w:ascii="Arial" w:hAnsi="Arial" w:cs="Arial"/>
          <w:sz w:val="20"/>
          <w:szCs w:val="20"/>
        </w:rPr>
      </w:pPr>
      <w:bookmarkStart w:id="23" w:name="_Ref480893913"/>
      <w:r w:rsidRPr="006C7F7A">
        <w:rPr>
          <w:rFonts w:ascii="Arial" w:hAnsi="Arial" w:cs="Arial"/>
          <w:sz w:val="20"/>
          <w:szCs w:val="20"/>
        </w:rPr>
        <w:t>R1-1705187, “NB-IoT small cell support”, RAN1#88bis, source Ericsson, Spokane, USA, April 3-7, 2017.</w:t>
      </w:r>
      <w:bookmarkEnd w:id="19"/>
      <w:bookmarkEnd w:id="23"/>
    </w:p>
    <w:sectPr w:rsidR="00660883" w:rsidRPr="006C7F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B43D3" w14:textId="77777777" w:rsidR="000F3FF4" w:rsidRDefault="000F3FF4">
      <w:r>
        <w:separator/>
      </w:r>
    </w:p>
    <w:p w14:paraId="39E5DEDA" w14:textId="77777777" w:rsidR="000F3FF4" w:rsidRDefault="000F3FF4"/>
  </w:endnote>
  <w:endnote w:type="continuationSeparator" w:id="0">
    <w:p w14:paraId="08D94865" w14:textId="77777777" w:rsidR="000F3FF4" w:rsidRDefault="000F3FF4">
      <w:r>
        <w:continuationSeparator/>
      </w:r>
    </w:p>
    <w:p w14:paraId="12BAF2A2" w14:textId="77777777" w:rsidR="000F3FF4" w:rsidRDefault="000F3F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B3238" w14:textId="77777777" w:rsidR="00514450" w:rsidRDefault="00514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AB6E2" w14:textId="77777777" w:rsidR="00CF5ACD" w:rsidRPr="007E7D1D" w:rsidRDefault="00CF5ACD" w:rsidP="007E7D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926A0" w14:textId="77777777" w:rsidR="00514450" w:rsidRDefault="00514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2AE42" w14:textId="77777777" w:rsidR="000F3FF4" w:rsidRDefault="000F3FF4">
      <w:r>
        <w:separator/>
      </w:r>
    </w:p>
    <w:p w14:paraId="38A3EF8C" w14:textId="77777777" w:rsidR="000F3FF4" w:rsidRDefault="000F3FF4"/>
  </w:footnote>
  <w:footnote w:type="continuationSeparator" w:id="0">
    <w:p w14:paraId="49D1B534" w14:textId="77777777" w:rsidR="000F3FF4" w:rsidRDefault="000F3FF4">
      <w:r>
        <w:continuationSeparator/>
      </w:r>
    </w:p>
    <w:p w14:paraId="0D216B21" w14:textId="77777777" w:rsidR="000F3FF4" w:rsidRDefault="000F3F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9ADE7" w14:textId="77777777" w:rsidR="00CF5ACD" w:rsidRPr="007E7D1D" w:rsidRDefault="00CF5ACD" w:rsidP="007E7D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74079" w14:textId="77777777" w:rsidR="00514450" w:rsidRDefault="00514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D32B7" w14:textId="77777777" w:rsidR="00514450" w:rsidRDefault="005144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18F9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CEAD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E2DA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402"/>
        </w:tabs>
        <w:ind w:left="440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3F4250"/>
    <w:multiLevelType w:val="hybridMultilevel"/>
    <w:tmpl w:val="6A42C992"/>
    <w:lvl w:ilvl="0" w:tplc="7AACA6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B0600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ECAB5C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26299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9B690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C8CF7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6060D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A6EE3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102FB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06842CA9"/>
    <w:multiLevelType w:val="hybridMultilevel"/>
    <w:tmpl w:val="DE84F016"/>
    <w:lvl w:ilvl="0" w:tplc="7766056A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1C6A7142">
      <w:start w:val="1"/>
      <w:numFmt w:val="bullet"/>
      <w:lvlText w:val="•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83F83E24" w:tentative="1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724EB232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D56C3D78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EA61ED4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0AEE9558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C38C64C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C0AC2A2C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7" w15:restartNumberingAfterBreak="0">
    <w:nsid w:val="1D631FC5"/>
    <w:multiLevelType w:val="hybridMultilevel"/>
    <w:tmpl w:val="A2261152"/>
    <w:lvl w:ilvl="0" w:tplc="E51CF73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910B5"/>
    <w:multiLevelType w:val="hybridMultilevel"/>
    <w:tmpl w:val="693827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590A718A"/>
    <w:lvl w:ilvl="0" w:tplc="2980779C">
      <w:start w:val="1"/>
      <w:numFmt w:val="decimal"/>
      <w:pStyle w:val="Propos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33110B"/>
    <w:multiLevelType w:val="hybridMultilevel"/>
    <w:tmpl w:val="1A5A3788"/>
    <w:lvl w:ilvl="0" w:tplc="CADE2C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EB0B7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95C58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1125A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DCC94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EDA16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75E0F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D943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8A05B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25D91"/>
    <w:multiLevelType w:val="hybridMultilevel"/>
    <w:tmpl w:val="84B45FD6"/>
    <w:lvl w:ilvl="0" w:tplc="0052B1BA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CE5DF3"/>
    <w:multiLevelType w:val="hybridMultilevel"/>
    <w:tmpl w:val="D59C7388"/>
    <w:lvl w:ilvl="0" w:tplc="409A9E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996"/>
        </w:tabs>
        <w:ind w:left="-39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276"/>
        </w:tabs>
        <w:ind w:left="-32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556"/>
        </w:tabs>
        <w:ind w:left="-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836"/>
        </w:tabs>
        <w:ind w:left="-18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116"/>
        </w:tabs>
        <w:ind w:left="-1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4"/>
        </w:tabs>
        <w:ind w:left="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"/>
        </w:tabs>
        <w:ind w:left="1044" w:hanging="360"/>
      </w:pPr>
      <w:rPr>
        <w:rFonts w:ascii="Wingdings" w:hAnsi="Wingdings" w:hint="default"/>
      </w:rPr>
    </w:lvl>
  </w:abstractNum>
  <w:abstractNum w:abstractNumId="26" w15:restartNumberingAfterBreak="0">
    <w:nsid w:val="761979DA"/>
    <w:multiLevelType w:val="hybridMultilevel"/>
    <w:tmpl w:val="1758E212"/>
    <w:lvl w:ilvl="0" w:tplc="CB2CE42C">
      <w:start w:val="55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2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5"/>
  </w:num>
  <w:num w:numId="15">
    <w:abstractNumId w:val="4"/>
  </w:num>
  <w:num w:numId="16">
    <w:abstractNumId w:val="4"/>
  </w:num>
  <w:num w:numId="17">
    <w:abstractNumId w:val="10"/>
  </w:num>
  <w:num w:numId="18">
    <w:abstractNumId w:val="21"/>
  </w:num>
  <w:num w:numId="19">
    <w:abstractNumId w:val="7"/>
  </w:num>
  <w:num w:numId="20">
    <w:abstractNumId w:val="14"/>
  </w:num>
  <w:num w:numId="21">
    <w:abstractNumId w:val="24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23"/>
  </w:num>
  <w:num w:numId="29">
    <w:abstractNumId w:val="5"/>
  </w:num>
  <w:num w:numId="30">
    <w:abstractNumId w:val="16"/>
  </w:num>
  <w:num w:numId="31">
    <w:abstractNumId w:val="9"/>
  </w:num>
  <w:num w:numId="32">
    <w:abstractNumId w:val="19"/>
  </w:num>
  <w:num w:numId="33">
    <w:abstractNumId w:val="8"/>
  </w:num>
  <w:num w:numId="3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58B"/>
    <w:rsid w:val="000060B3"/>
    <w:rsid w:val="00006446"/>
    <w:rsid w:val="00006896"/>
    <w:rsid w:val="00006B58"/>
    <w:rsid w:val="00007CDC"/>
    <w:rsid w:val="000100BC"/>
    <w:rsid w:val="0001175D"/>
    <w:rsid w:val="00011B28"/>
    <w:rsid w:val="000153E2"/>
    <w:rsid w:val="00015D15"/>
    <w:rsid w:val="00017AD7"/>
    <w:rsid w:val="00023C47"/>
    <w:rsid w:val="0002564D"/>
    <w:rsid w:val="00025B35"/>
    <w:rsid w:val="00025ECA"/>
    <w:rsid w:val="00027939"/>
    <w:rsid w:val="000325B8"/>
    <w:rsid w:val="00034C15"/>
    <w:rsid w:val="00036326"/>
    <w:rsid w:val="00036414"/>
    <w:rsid w:val="00036BA1"/>
    <w:rsid w:val="0003715C"/>
    <w:rsid w:val="000415D5"/>
    <w:rsid w:val="000422E2"/>
    <w:rsid w:val="00042F22"/>
    <w:rsid w:val="00043FB4"/>
    <w:rsid w:val="000444EF"/>
    <w:rsid w:val="00052A07"/>
    <w:rsid w:val="000534E3"/>
    <w:rsid w:val="00053F55"/>
    <w:rsid w:val="0005466A"/>
    <w:rsid w:val="0005606A"/>
    <w:rsid w:val="00057117"/>
    <w:rsid w:val="000616E7"/>
    <w:rsid w:val="0006487E"/>
    <w:rsid w:val="00065317"/>
    <w:rsid w:val="00065E1A"/>
    <w:rsid w:val="000679CE"/>
    <w:rsid w:val="00077BCC"/>
    <w:rsid w:val="00077E5F"/>
    <w:rsid w:val="0008036A"/>
    <w:rsid w:val="00081AE6"/>
    <w:rsid w:val="00083AC4"/>
    <w:rsid w:val="000855EB"/>
    <w:rsid w:val="00085B52"/>
    <w:rsid w:val="000866F2"/>
    <w:rsid w:val="0009009F"/>
    <w:rsid w:val="00091557"/>
    <w:rsid w:val="000921F1"/>
    <w:rsid w:val="000924C1"/>
    <w:rsid w:val="000924F0"/>
    <w:rsid w:val="00093474"/>
    <w:rsid w:val="0009510F"/>
    <w:rsid w:val="00095F22"/>
    <w:rsid w:val="00096CED"/>
    <w:rsid w:val="000A1B7B"/>
    <w:rsid w:val="000A41F5"/>
    <w:rsid w:val="000A56F2"/>
    <w:rsid w:val="000B0A5C"/>
    <w:rsid w:val="000B2719"/>
    <w:rsid w:val="000B3A8F"/>
    <w:rsid w:val="000B4AB9"/>
    <w:rsid w:val="000B58C3"/>
    <w:rsid w:val="000B61E9"/>
    <w:rsid w:val="000B686E"/>
    <w:rsid w:val="000C143B"/>
    <w:rsid w:val="000C165A"/>
    <w:rsid w:val="000C2E19"/>
    <w:rsid w:val="000C3E60"/>
    <w:rsid w:val="000D0D07"/>
    <w:rsid w:val="000D338C"/>
    <w:rsid w:val="000D430D"/>
    <w:rsid w:val="000D4797"/>
    <w:rsid w:val="000D540D"/>
    <w:rsid w:val="000D5639"/>
    <w:rsid w:val="000E0527"/>
    <w:rsid w:val="000E1E92"/>
    <w:rsid w:val="000E5710"/>
    <w:rsid w:val="000F06D6"/>
    <w:rsid w:val="000F0EB1"/>
    <w:rsid w:val="000F1106"/>
    <w:rsid w:val="000F12F2"/>
    <w:rsid w:val="000F17B3"/>
    <w:rsid w:val="000F3BE9"/>
    <w:rsid w:val="000F3F6C"/>
    <w:rsid w:val="000F3FF4"/>
    <w:rsid w:val="000F4628"/>
    <w:rsid w:val="000F6DF3"/>
    <w:rsid w:val="000F7F42"/>
    <w:rsid w:val="001005FF"/>
    <w:rsid w:val="00100F2E"/>
    <w:rsid w:val="00105AD8"/>
    <w:rsid w:val="001062FB"/>
    <w:rsid w:val="001063E6"/>
    <w:rsid w:val="00106472"/>
    <w:rsid w:val="001064B7"/>
    <w:rsid w:val="00113CF4"/>
    <w:rsid w:val="001143E1"/>
    <w:rsid w:val="00114D5A"/>
    <w:rsid w:val="001153EA"/>
    <w:rsid w:val="00115643"/>
    <w:rsid w:val="00116765"/>
    <w:rsid w:val="001219F5"/>
    <w:rsid w:val="00121A20"/>
    <w:rsid w:val="00122F2E"/>
    <w:rsid w:val="0012377F"/>
    <w:rsid w:val="00124314"/>
    <w:rsid w:val="00124AE2"/>
    <w:rsid w:val="0012505B"/>
    <w:rsid w:val="00126B4A"/>
    <w:rsid w:val="00126F8F"/>
    <w:rsid w:val="00127FF6"/>
    <w:rsid w:val="001322A8"/>
    <w:rsid w:val="00132FD0"/>
    <w:rsid w:val="001344C0"/>
    <w:rsid w:val="001346FA"/>
    <w:rsid w:val="0013472D"/>
    <w:rsid w:val="00135252"/>
    <w:rsid w:val="00135480"/>
    <w:rsid w:val="0013677E"/>
    <w:rsid w:val="00137964"/>
    <w:rsid w:val="00137AB5"/>
    <w:rsid w:val="00137F0B"/>
    <w:rsid w:val="001424DE"/>
    <w:rsid w:val="00147D43"/>
    <w:rsid w:val="00151E23"/>
    <w:rsid w:val="001526E0"/>
    <w:rsid w:val="001551B5"/>
    <w:rsid w:val="00157812"/>
    <w:rsid w:val="00157AA9"/>
    <w:rsid w:val="001643A8"/>
    <w:rsid w:val="001659C1"/>
    <w:rsid w:val="001663D5"/>
    <w:rsid w:val="00166C86"/>
    <w:rsid w:val="00167C38"/>
    <w:rsid w:val="00171308"/>
    <w:rsid w:val="00171A4E"/>
    <w:rsid w:val="001730B8"/>
    <w:rsid w:val="00173A8E"/>
    <w:rsid w:val="001744C9"/>
    <w:rsid w:val="00177795"/>
    <w:rsid w:val="0018143F"/>
    <w:rsid w:val="001821F7"/>
    <w:rsid w:val="00187631"/>
    <w:rsid w:val="00187AA0"/>
    <w:rsid w:val="0019047F"/>
    <w:rsid w:val="00190AC1"/>
    <w:rsid w:val="00191785"/>
    <w:rsid w:val="0019341A"/>
    <w:rsid w:val="00197DF9"/>
    <w:rsid w:val="001A1987"/>
    <w:rsid w:val="001A2564"/>
    <w:rsid w:val="001A34E9"/>
    <w:rsid w:val="001A6173"/>
    <w:rsid w:val="001A6CBA"/>
    <w:rsid w:val="001B0D97"/>
    <w:rsid w:val="001B3ACD"/>
    <w:rsid w:val="001B5A5D"/>
    <w:rsid w:val="001C026E"/>
    <w:rsid w:val="001C1CE5"/>
    <w:rsid w:val="001C3D2A"/>
    <w:rsid w:val="001C6495"/>
    <w:rsid w:val="001C6ED5"/>
    <w:rsid w:val="001D0CAF"/>
    <w:rsid w:val="001D197F"/>
    <w:rsid w:val="001D4581"/>
    <w:rsid w:val="001D48D8"/>
    <w:rsid w:val="001D4BB1"/>
    <w:rsid w:val="001D51BA"/>
    <w:rsid w:val="001D6342"/>
    <w:rsid w:val="001D66E1"/>
    <w:rsid w:val="001D6D53"/>
    <w:rsid w:val="001E0FEA"/>
    <w:rsid w:val="001E58E2"/>
    <w:rsid w:val="001E6432"/>
    <w:rsid w:val="001E78E0"/>
    <w:rsid w:val="001E7AED"/>
    <w:rsid w:val="001E7EEC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114"/>
    <w:rsid w:val="00214DA8"/>
    <w:rsid w:val="00215007"/>
    <w:rsid w:val="00215423"/>
    <w:rsid w:val="002158FA"/>
    <w:rsid w:val="00220600"/>
    <w:rsid w:val="002224DB"/>
    <w:rsid w:val="00223FCB"/>
    <w:rsid w:val="002252C3"/>
    <w:rsid w:val="002258B3"/>
    <w:rsid w:val="00225C54"/>
    <w:rsid w:val="00230765"/>
    <w:rsid w:val="00230ACB"/>
    <w:rsid w:val="002319E4"/>
    <w:rsid w:val="00235632"/>
    <w:rsid w:val="00235872"/>
    <w:rsid w:val="00236225"/>
    <w:rsid w:val="00241559"/>
    <w:rsid w:val="002435B3"/>
    <w:rsid w:val="002452C4"/>
    <w:rsid w:val="002458EB"/>
    <w:rsid w:val="00247DEC"/>
    <w:rsid w:val="002500C8"/>
    <w:rsid w:val="00256CAD"/>
    <w:rsid w:val="00257543"/>
    <w:rsid w:val="00257B63"/>
    <w:rsid w:val="00261077"/>
    <w:rsid w:val="002617E7"/>
    <w:rsid w:val="00261FC8"/>
    <w:rsid w:val="00264228"/>
    <w:rsid w:val="00264334"/>
    <w:rsid w:val="0026473E"/>
    <w:rsid w:val="00265196"/>
    <w:rsid w:val="00266214"/>
    <w:rsid w:val="00267C83"/>
    <w:rsid w:val="0027144F"/>
    <w:rsid w:val="00271F3A"/>
    <w:rsid w:val="00273278"/>
    <w:rsid w:val="002737F4"/>
    <w:rsid w:val="00273C01"/>
    <w:rsid w:val="0027531D"/>
    <w:rsid w:val="00276C38"/>
    <w:rsid w:val="002805F5"/>
    <w:rsid w:val="00280751"/>
    <w:rsid w:val="0028280A"/>
    <w:rsid w:val="002834CE"/>
    <w:rsid w:val="00285007"/>
    <w:rsid w:val="00286ACD"/>
    <w:rsid w:val="002872DF"/>
    <w:rsid w:val="00287838"/>
    <w:rsid w:val="002907B5"/>
    <w:rsid w:val="002919F4"/>
    <w:rsid w:val="00291F00"/>
    <w:rsid w:val="00292EB7"/>
    <w:rsid w:val="00296227"/>
    <w:rsid w:val="00296F44"/>
    <w:rsid w:val="0029777D"/>
    <w:rsid w:val="002A055E"/>
    <w:rsid w:val="002A1D4E"/>
    <w:rsid w:val="002A2869"/>
    <w:rsid w:val="002B17FF"/>
    <w:rsid w:val="002B182D"/>
    <w:rsid w:val="002B24D6"/>
    <w:rsid w:val="002B7D8D"/>
    <w:rsid w:val="002C1958"/>
    <w:rsid w:val="002C41E6"/>
    <w:rsid w:val="002D071A"/>
    <w:rsid w:val="002D34B2"/>
    <w:rsid w:val="002D4633"/>
    <w:rsid w:val="002D7637"/>
    <w:rsid w:val="002D78A3"/>
    <w:rsid w:val="002E17F2"/>
    <w:rsid w:val="002E6539"/>
    <w:rsid w:val="002E7CAE"/>
    <w:rsid w:val="002F097F"/>
    <w:rsid w:val="002F2771"/>
    <w:rsid w:val="002F37A9"/>
    <w:rsid w:val="002F4573"/>
    <w:rsid w:val="002F5130"/>
    <w:rsid w:val="002F6BA8"/>
    <w:rsid w:val="00300FD3"/>
    <w:rsid w:val="00301CE6"/>
    <w:rsid w:val="00301CE9"/>
    <w:rsid w:val="0030256B"/>
    <w:rsid w:val="0030501F"/>
    <w:rsid w:val="003055CF"/>
    <w:rsid w:val="00307BA1"/>
    <w:rsid w:val="003101D5"/>
    <w:rsid w:val="00311702"/>
    <w:rsid w:val="00311E82"/>
    <w:rsid w:val="00313FD6"/>
    <w:rsid w:val="003143BD"/>
    <w:rsid w:val="00317B01"/>
    <w:rsid w:val="003203ED"/>
    <w:rsid w:val="00322C9F"/>
    <w:rsid w:val="00324D23"/>
    <w:rsid w:val="0033008E"/>
    <w:rsid w:val="00331751"/>
    <w:rsid w:val="00334579"/>
    <w:rsid w:val="00335858"/>
    <w:rsid w:val="00336BDA"/>
    <w:rsid w:val="003427E3"/>
    <w:rsid w:val="00342BD7"/>
    <w:rsid w:val="00343A07"/>
    <w:rsid w:val="00344B92"/>
    <w:rsid w:val="0034595F"/>
    <w:rsid w:val="00346DB5"/>
    <w:rsid w:val="003477B1"/>
    <w:rsid w:val="00350C52"/>
    <w:rsid w:val="0035482C"/>
    <w:rsid w:val="00357380"/>
    <w:rsid w:val="003602D9"/>
    <w:rsid w:val="003604CE"/>
    <w:rsid w:val="003621E8"/>
    <w:rsid w:val="00362BBF"/>
    <w:rsid w:val="00367295"/>
    <w:rsid w:val="003709F7"/>
    <w:rsid w:val="00370E47"/>
    <w:rsid w:val="003742AC"/>
    <w:rsid w:val="00374485"/>
    <w:rsid w:val="00375809"/>
    <w:rsid w:val="00377CE1"/>
    <w:rsid w:val="00380BA1"/>
    <w:rsid w:val="00383884"/>
    <w:rsid w:val="00385BF0"/>
    <w:rsid w:val="0038685C"/>
    <w:rsid w:val="00391316"/>
    <w:rsid w:val="00392450"/>
    <w:rsid w:val="003939FF"/>
    <w:rsid w:val="00394039"/>
    <w:rsid w:val="00394073"/>
    <w:rsid w:val="003944D7"/>
    <w:rsid w:val="00396712"/>
    <w:rsid w:val="00397E59"/>
    <w:rsid w:val="003A2223"/>
    <w:rsid w:val="003A2A0F"/>
    <w:rsid w:val="003A2AB6"/>
    <w:rsid w:val="003A45A1"/>
    <w:rsid w:val="003A5B0A"/>
    <w:rsid w:val="003A6BAC"/>
    <w:rsid w:val="003A7EF3"/>
    <w:rsid w:val="003B022A"/>
    <w:rsid w:val="003B159C"/>
    <w:rsid w:val="003B369F"/>
    <w:rsid w:val="003B36A3"/>
    <w:rsid w:val="003B480E"/>
    <w:rsid w:val="003B7FE5"/>
    <w:rsid w:val="003C0764"/>
    <w:rsid w:val="003C105E"/>
    <w:rsid w:val="003C11C8"/>
    <w:rsid w:val="003C2702"/>
    <w:rsid w:val="003C572F"/>
    <w:rsid w:val="003C7806"/>
    <w:rsid w:val="003D0D9B"/>
    <w:rsid w:val="003D109F"/>
    <w:rsid w:val="003D12DC"/>
    <w:rsid w:val="003D1B48"/>
    <w:rsid w:val="003D2478"/>
    <w:rsid w:val="003D2FC4"/>
    <w:rsid w:val="003D3C45"/>
    <w:rsid w:val="003D3E32"/>
    <w:rsid w:val="003D5B1F"/>
    <w:rsid w:val="003D7419"/>
    <w:rsid w:val="003E15FA"/>
    <w:rsid w:val="003E390E"/>
    <w:rsid w:val="003E55E4"/>
    <w:rsid w:val="003E74E3"/>
    <w:rsid w:val="003F05C7"/>
    <w:rsid w:val="003F2CD4"/>
    <w:rsid w:val="003F6BBE"/>
    <w:rsid w:val="003F7E12"/>
    <w:rsid w:val="004000BD"/>
    <w:rsid w:val="004000E8"/>
    <w:rsid w:val="00402E2B"/>
    <w:rsid w:val="004030C2"/>
    <w:rsid w:val="00404697"/>
    <w:rsid w:val="0040512B"/>
    <w:rsid w:val="00405CA5"/>
    <w:rsid w:val="00407CD3"/>
    <w:rsid w:val="00410134"/>
    <w:rsid w:val="00410B72"/>
    <w:rsid w:val="00410F18"/>
    <w:rsid w:val="004125D2"/>
    <w:rsid w:val="0041263E"/>
    <w:rsid w:val="004139DB"/>
    <w:rsid w:val="00413AAC"/>
    <w:rsid w:val="00414ED0"/>
    <w:rsid w:val="00421105"/>
    <w:rsid w:val="004242F4"/>
    <w:rsid w:val="0042696B"/>
    <w:rsid w:val="00427248"/>
    <w:rsid w:val="00431F2B"/>
    <w:rsid w:val="00431F62"/>
    <w:rsid w:val="004353F0"/>
    <w:rsid w:val="0043554A"/>
    <w:rsid w:val="00437447"/>
    <w:rsid w:val="00441314"/>
    <w:rsid w:val="00441A92"/>
    <w:rsid w:val="00443494"/>
    <w:rsid w:val="00444F56"/>
    <w:rsid w:val="00446488"/>
    <w:rsid w:val="004517AA"/>
    <w:rsid w:val="00452CAC"/>
    <w:rsid w:val="00455752"/>
    <w:rsid w:val="00455B02"/>
    <w:rsid w:val="00456746"/>
    <w:rsid w:val="00457565"/>
    <w:rsid w:val="00457B71"/>
    <w:rsid w:val="0046046F"/>
    <w:rsid w:val="00461D61"/>
    <w:rsid w:val="004637BF"/>
    <w:rsid w:val="00465F3A"/>
    <w:rsid w:val="004669E2"/>
    <w:rsid w:val="00466E65"/>
    <w:rsid w:val="00467CA8"/>
    <w:rsid w:val="00470C31"/>
    <w:rsid w:val="004715EF"/>
    <w:rsid w:val="004734D0"/>
    <w:rsid w:val="0047556B"/>
    <w:rsid w:val="004764FD"/>
    <w:rsid w:val="00477768"/>
    <w:rsid w:val="00482149"/>
    <w:rsid w:val="004856E2"/>
    <w:rsid w:val="00486068"/>
    <w:rsid w:val="00492BC5"/>
    <w:rsid w:val="004964F1"/>
    <w:rsid w:val="004A0691"/>
    <w:rsid w:val="004A16BC"/>
    <w:rsid w:val="004A2B94"/>
    <w:rsid w:val="004A61BA"/>
    <w:rsid w:val="004B0F96"/>
    <w:rsid w:val="004B26F4"/>
    <w:rsid w:val="004B7C0C"/>
    <w:rsid w:val="004C3898"/>
    <w:rsid w:val="004C501D"/>
    <w:rsid w:val="004D135F"/>
    <w:rsid w:val="004D36B1"/>
    <w:rsid w:val="004D7130"/>
    <w:rsid w:val="004D7EBD"/>
    <w:rsid w:val="004E0FEE"/>
    <w:rsid w:val="004E2243"/>
    <w:rsid w:val="004E2680"/>
    <w:rsid w:val="004E28F9"/>
    <w:rsid w:val="004E462E"/>
    <w:rsid w:val="004E545E"/>
    <w:rsid w:val="004E56DC"/>
    <w:rsid w:val="004E76F4"/>
    <w:rsid w:val="004F0955"/>
    <w:rsid w:val="004F0B4E"/>
    <w:rsid w:val="004F0B6C"/>
    <w:rsid w:val="004F2078"/>
    <w:rsid w:val="004F4DA3"/>
    <w:rsid w:val="00506557"/>
    <w:rsid w:val="0050677A"/>
    <w:rsid w:val="005108D8"/>
    <w:rsid w:val="005116F9"/>
    <w:rsid w:val="005124DD"/>
    <w:rsid w:val="00513C19"/>
    <w:rsid w:val="00514334"/>
    <w:rsid w:val="00514450"/>
    <w:rsid w:val="00514B62"/>
    <w:rsid w:val="005153A7"/>
    <w:rsid w:val="00516408"/>
    <w:rsid w:val="005167B7"/>
    <w:rsid w:val="005219CF"/>
    <w:rsid w:val="005263C9"/>
    <w:rsid w:val="00527F15"/>
    <w:rsid w:val="005338D0"/>
    <w:rsid w:val="00534B59"/>
    <w:rsid w:val="00536759"/>
    <w:rsid w:val="00537C46"/>
    <w:rsid w:val="00537C62"/>
    <w:rsid w:val="005425C0"/>
    <w:rsid w:val="00546970"/>
    <w:rsid w:val="00554E19"/>
    <w:rsid w:val="00560954"/>
    <w:rsid w:val="0056121F"/>
    <w:rsid w:val="0057155F"/>
    <w:rsid w:val="00572505"/>
    <w:rsid w:val="00575E8E"/>
    <w:rsid w:val="00580202"/>
    <w:rsid w:val="00581B12"/>
    <w:rsid w:val="00582809"/>
    <w:rsid w:val="0058798C"/>
    <w:rsid w:val="005900FA"/>
    <w:rsid w:val="0059052D"/>
    <w:rsid w:val="005905BC"/>
    <w:rsid w:val="00590836"/>
    <w:rsid w:val="005935A4"/>
    <w:rsid w:val="00594173"/>
    <w:rsid w:val="005948C2"/>
    <w:rsid w:val="00595DCA"/>
    <w:rsid w:val="005966CF"/>
    <w:rsid w:val="0059779B"/>
    <w:rsid w:val="005A0011"/>
    <w:rsid w:val="005A011F"/>
    <w:rsid w:val="005A1097"/>
    <w:rsid w:val="005A209A"/>
    <w:rsid w:val="005A53FF"/>
    <w:rsid w:val="005A662D"/>
    <w:rsid w:val="005B0014"/>
    <w:rsid w:val="005B2F60"/>
    <w:rsid w:val="005B34E9"/>
    <w:rsid w:val="005B35D7"/>
    <w:rsid w:val="005B392A"/>
    <w:rsid w:val="005B3AA3"/>
    <w:rsid w:val="005B6F83"/>
    <w:rsid w:val="005C13DB"/>
    <w:rsid w:val="005C199B"/>
    <w:rsid w:val="005C1F3B"/>
    <w:rsid w:val="005C74FB"/>
    <w:rsid w:val="005C7A66"/>
    <w:rsid w:val="005D1602"/>
    <w:rsid w:val="005D36C5"/>
    <w:rsid w:val="005D61DF"/>
    <w:rsid w:val="005D778B"/>
    <w:rsid w:val="005E2FC1"/>
    <w:rsid w:val="005E385F"/>
    <w:rsid w:val="005E5B81"/>
    <w:rsid w:val="005E786C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240A"/>
    <w:rsid w:val="006130A1"/>
    <w:rsid w:val="00613257"/>
    <w:rsid w:val="00615597"/>
    <w:rsid w:val="00620A71"/>
    <w:rsid w:val="00620D80"/>
    <w:rsid w:val="006234A6"/>
    <w:rsid w:val="00624D23"/>
    <w:rsid w:val="00626859"/>
    <w:rsid w:val="00630001"/>
    <w:rsid w:val="006311B3"/>
    <w:rsid w:val="0063284C"/>
    <w:rsid w:val="00633E9F"/>
    <w:rsid w:val="00634476"/>
    <w:rsid w:val="00635575"/>
    <w:rsid w:val="00636398"/>
    <w:rsid w:val="006368D3"/>
    <w:rsid w:val="006377EC"/>
    <w:rsid w:val="00641368"/>
    <w:rsid w:val="0064151F"/>
    <w:rsid w:val="00641533"/>
    <w:rsid w:val="0064208D"/>
    <w:rsid w:val="00642864"/>
    <w:rsid w:val="00643475"/>
    <w:rsid w:val="0064396A"/>
    <w:rsid w:val="00643B5E"/>
    <w:rsid w:val="0064624E"/>
    <w:rsid w:val="00650AB9"/>
    <w:rsid w:val="00655733"/>
    <w:rsid w:val="00655ACD"/>
    <w:rsid w:val="00656A92"/>
    <w:rsid w:val="00656DDE"/>
    <w:rsid w:val="0066011D"/>
    <w:rsid w:val="006607C0"/>
    <w:rsid w:val="00660883"/>
    <w:rsid w:val="00660AB2"/>
    <w:rsid w:val="006613A6"/>
    <w:rsid w:val="006627A2"/>
    <w:rsid w:val="006634E6"/>
    <w:rsid w:val="006655EE"/>
    <w:rsid w:val="0066566E"/>
    <w:rsid w:val="00667EE7"/>
    <w:rsid w:val="00670922"/>
    <w:rsid w:val="00670BE1"/>
    <w:rsid w:val="0067218F"/>
    <w:rsid w:val="006741F2"/>
    <w:rsid w:val="00674CC3"/>
    <w:rsid w:val="00675C72"/>
    <w:rsid w:val="00676ADB"/>
    <w:rsid w:val="006771F9"/>
    <w:rsid w:val="006776D7"/>
    <w:rsid w:val="00680E41"/>
    <w:rsid w:val="00681003"/>
    <w:rsid w:val="006817C9"/>
    <w:rsid w:val="00681FCE"/>
    <w:rsid w:val="00683ECE"/>
    <w:rsid w:val="00683FF4"/>
    <w:rsid w:val="00685130"/>
    <w:rsid w:val="00685197"/>
    <w:rsid w:val="006910AD"/>
    <w:rsid w:val="00691BEE"/>
    <w:rsid w:val="00695FC2"/>
    <w:rsid w:val="00696949"/>
    <w:rsid w:val="00697052"/>
    <w:rsid w:val="00697C62"/>
    <w:rsid w:val="006A46FB"/>
    <w:rsid w:val="006A5E28"/>
    <w:rsid w:val="006A697B"/>
    <w:rsid w:val="006A7AFF"/>
    <w:rsid w:val="006B1816"/>
    <w:rsid w:val="006B2099"/>
    <w:rsid w:val="006B50CF"/>
    <w:rsid w:val="006B6B41"/>
    <w:rsid w:val="006C03B8"/>
    <w:rsid w:val="006C5D0A"/>
    <w:rsid w:val="006C5EC9"/>
    <w:rsid w:val="006C6059"/>
    <w:rsid w:val="006C7522"/>
    <w:rsid w:val="006C7F7A"/>
    <w:rsid w:val="006D304E"/>
    <w:rsid w:val="006D35C3"/>
    <w:rsid w:val="006D374B"/>
    <w:rsid w:val="006D6F08"/>
    <w:rsid w:val="006E062C"/>
    <w:rsid w:val="006E0780"/>
    <w:rsid w:val="006E1AEE"/>
    <w:rsid w:val="006E28B7"/>
    <w:rsid w:val="006E2910"/>
    <w:rsid w:val="006E3310"/>
    <w:rsid w:val="006E4E39"/>
    <w:rsid w:val="006E565E"/>
    <w:rsid w:val="006E673D"/>
    <w:rsid w:val="006E71AC"/>
    <w:rsid w:val="006E7D3B"/>
    <w:rsid w:val="006F1B70"/>
    <w:rsid w:val="006F341D"/>
    <w:rsid w:val="006F3CDE"/>
    <w:rsid w:val="006F58D4"/>
    <w:rsid w:val="00700220"/>
    <w:rsid w:val="007002F3"/>
    <w:rsid w:val="00700BBB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1F6"/>
    <w:rsid w:val="00715B9A"/>
    <w:rsid w:val="0071675D"/>
    <w:rsid w:val="00721593"/>
    <w:rsid w:val="00721794"/>
    <w:rsid w:val="00724726"/>
    <w:rsid w:val="00726EA6"/>
    <w:rsid w:val="00727208"/>
    <w:rsid w:val="00727680"/>
    <w:rsid w:val="00730DBB"/>
    <w:rsid w:val="00732F17"/>
    <w:rsid w:val="007348B1"/>
    <w:rsid w:val="00734B23"/>
    <w:rsid w:val="00734F99"/>
    <w:rsid w:val="007362A6"/>
    <w:rsid w:val="00736D7D"/>
    <w:rsid w:val="007379B5"/>
    <w:rsid w:val="00740E58"/>
    <w:rsid w:val="00741B43"/>
    <w:rsid w:val="0074329E"/>
    <w:rsid w:val="007445A0"/>
    <w:rsid w:val="0074524B"/>
    <w:rsid w:val="00745BA6"/>
    <w:rsid w:val="00747D8B"/>
    <w:rsid w:val="00747DC3"/>
    <w:rsid w:val="00750AE0"/>
    <w:rsid w:val="00751228"/>
    <w:rsid w:val="00756CCB"/>
    <w:rsid w:val="007571E1"/>
    <w:rsid w:val="007604B2"/>
    <w:rsid w:val="00760C09"/>
    <w:rsid w:val="00763DD3"/>
    <w:rsid w:val="00765281"/>
    <w:rsid w:val="00766BAD"/>
    <w:rsid w:val="00772E7C"/>
    <w:rsid w:val="007730BD"/>
    <w:rsid w:val="007746CB"/>
    <w:rsid w:val="00775052"/>
    <w:rsid w:val="007755F2"/>
    <w:rsid w:val="00776554"/>
    <w:rsid w:val="00776971"/>
    <w:rsid w:val="0078177E"/>
    <w:rsid w:val="007827E4"/>
    <w:rsid w:val="0078304C"/>
    <w:rsid w:val="00783673"/>
    <w:rsid w:val="00785490"/>
    <w:rsid w:val="007925EA"/>
    <w:rsid w:val="00793CD8"/>
    <w:rsid w:val="0079505D"/>
    <w:rsid w:val="00795C92"/>
    <w:rsid w:val="00796231"/>
    <w:rsid w:val="007A1CB3"/>
    <w:rsid w:val="007A2FA5"/>
    <w:rsid w:val="007A306F"/>
    <w:rsid w:val="007A43A6"/>
    <w:rsid w:val="007A58A6"/>
    <w:rsid w:val="007A6138"/>
    <w:rsid w:val="007B183F"/>
    <w:rsid w:val="007B3D2D"/>
    <w:rsid w:val="007B49BE"/>
    <w:rsid w:val="007B50AE"/>
    <w:rsid w:val="007B51DF"/>
    <w:rsid w:val="007C05DD"/>
    <w:rsid w:val="007C32D0"/>
    <w:rsid w:val="007C34C7"/>
    <w:rsid w:val="007C3D18"/>
    <w:rsid w:val="007C60BF"/>
    <w:rsid w:val="007C6A07"/>
    <w:rsid w:val="007C75A1"/>
    <w:rsid w:val="007C77A5"/>
    <w:rsid w:val="007D04E5"/>
    <w:rsid w:val="007D0E1F"/>
    <w:rsid w:val="007D397E"/>
    <w:rsid w:val="007D52F8"/>
    <w:rsid w:val="007D5901"/>
    <w:rsid w:val="007D7526"/>
    <w:rsid w:val="007E0C79"/>
    <w:rsid w:val="007E2C2B"/>
    <w:rsid w:val="007E3339"/>
    <w:rsid w:val="007E4610"/>
    <w:rsid w:val="007E4715"/>
    <w:rsid w:val="007E505B"/>
    <w:rsid w:val="007E7091"/>
    <w:rsid w:val="007E7D1D"/>
    <w:rsid w:val="007E7D93"/>
    <w:rsid w:val="007F29BD"/>
    <w:rsid w:val="007F3B5E"/>
    <w:rsid w:val="007F6B59"/>
    <w:rsid w:val="007F7D6C"/>
    <w:rsid w:val="00800843"/>
    <w:rsid w:val="00803FAE"/>
    <w:rsid w:val="00804923"/>
    <w:rsid w:val="0080605F"/>
    <w:rsid w:val="008072B2"/>
    <w:rsid w:val="00807786"/>
    <w:rsid w:val="00811FCB"/>
    <w:rsid w:val="00814528"/>
    <w:rsid w:val="008158D6"/>
    <w:rsid w:val="00817196"/>
    <w:rsid w:val="00817DB8"/>
    <w:rsid w:val="00817EDE"/>
    <w:rsid w:val="008235DB"/>
    <w:rsid w:val="0082474E"/>
    <w:rsid w:val="00824AB4"/>
    <w:rsid w:val="00825200"/>
    <w:rsid w:val="00825681"/>
    <w:rsid w:val="00825C42"/>
    <w:rsid w:val="00825D25"/>
    <w:rsid w:val="00826A7A"/>
    <w:rsid w:val="00827D6F"/>
    <w:rsid w:val="00831542"/>
    <w:rsid w:val="00835D65"/>
    <w:rsid w:val="00836947"/>
    <w:rsid w:val="008376AC"/>
    <w:rsid w:val="008444E8"/>
    <w:rsid w:val="00844E80"/>
    <w:rsid w:val="00846FE7"/>
    <w:rsid w:val="00850CEC"/>
    <w:rsid w:val="008516C1"/>
    <w:rsid w:val="00856911"/>
    <w:rsid w:val="008666BC"/>
    <w:rsid w:val="00866FFF"/>
    <w:rsid w:val="008677FD"/>
    <w:rsid w:val="008706D4"/>
    <w:rsid w:val="00870F8A"/>
    <w:rsid w:val="008719A4"/>
    <w:rsid w:val="00871D23"/>
    <w:rsid w:val="0087350F"/>
    <w:rsid w:val="00873F1A"/>
    <w:rsid w:val="00874312"/>
    <w:rsid w:val="0087437C"/>
    <w:rsid w:val="008755A9"/>
    <w:rsid w:val="00875CD7"/>
    <w:rsid w:val="00876B4D"/>
    <w:rsid w:val="00877F18"/>
    <w:rsid w:val="008810DE"/>
    <w:rsid w:val="00883356"/>
    <w:rsid w:val="0088619E"/>
    <w:rsid w:val="008905E3"/>
    <w:rsid w:val="00894A88"/>
    <w:rsid w:val="00895386"/>
    <w:rsid w:val="00896C46"/>
    <w:rsid w:val="008A21FF"/>
    <w:rsid w:val="008A2CE2"/>
    <w:rsid w:val="008A2D21"/>
    <w:rsid w:val="008A30AC"/>
    <w:rsid w:val="008A44B8"/>
    <w:rsid w:val="008A51A8"/>
    <w:rsid w:val="008A54C7"/>
    <w:rsid w:val="008A6458"/>
    <w:rsid w:val="008A77D8"/>
    <w:rsid w:val="008B0483"/>
    <w:rsid w:val="008B120C"/>
    <w:rsid w:val="008B51A0"/>
    <w:rsid w:val="008B592A"/>
    <w:rsid w:val="008B7B5C"/>
    <w:rsid w:val="008B7DC5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266B"/>
    <w:rsid w:val="008E26DF"/>
    <w:rsid w:val="008E5DF7"/>
    <w:rsid w:val="008F1EAB"/>
    <w:rsid w:val="008F1F71"/>
    <w:rsid w:val="008F33DC"/>
    <w:rsid w:val="008F372B"/>
    <w:rsid w:val="008F477F"/>
    <w:rsid w:val="008F7F42"/>
    <w:rsid w:val="00900D61"/>
    <w:rsid w:val="00902350"/>
    <w:rsid w:val="00902BA8"/>
    <w:rsid w:val="0090336B"/>
    <w:rsid w:val="009037FF"/>
    <w:rsid w:val="009038E3"/>
    <w:rsid w:val="009053AA"/>
    <w:rsid w:val="00906939"/>
    <w:rsid w:val="009072AC"/>
    <w:rsid w:val="00910424"/>
    <w:rsid w:val="00910B7D"/>
    <w:rsid w:val="009113FA"/>
    <w:rsid w:val="00911DFB"/>
    <w:rsid w:val="009139D9"/>
    <w:rsid w:val="00914AD8"/>
    <w:rsid w:val="00916079"/>
    <w:rsid w:val="00916EB3"/>
    <w:rsid w:val="00917007"/>
    <w:rsid w:val="00917CE9"/>
    <w:rsid w:val="00920BF2"/>
    <w:rsid w:val="00921410"/>
    <w:rsid w:val="00922010"/>
    <w:rsid w:val="00924095"/>
    <w:rsid w:val="00926653"/>
    <w:rsid w:val="00926D52"/>
    <w:rsid w:val="0093019C"/>
    <w:rsid w:val="00931BD9"/>
    <w:rsid w:val="00932BBB"/>
    <w:rsid w:val="009336BC"/>
    <w:rsid w:val="009340E6"/>
    <w:rsid w:val="009368F3"/>
    <w:rsid w:val="00941636"/>
    <w:rsid w:val="00941C59"/>
    <w:rsid w:val="00943742"/>
    <w:rsid w:val="0094461D"/>
    <w:rsid w:val="00945C05"/>
    <w:rsid w:val="00946945"/>
    <w:rsid w:val="00947713"/>
    <w:rsid w:val="00950DE7"/>
    <w:rsid w:val="009534EB"/>
    <w:rsid w:val="009535BB"/>
    <w:rsid w:val="00953920"/>
    <w:rsid w:val="00953D47"/>
    <w:rsid w:val="00955557"/>
    <w:rsid w:val="0095681E"/>
    <w:rsid w:val="009572D4"/>
    <w:rsid w:val="009573BF"/>
    <w:rsid w:val="00961921"/>
    <w:rsid w:val="00962D7D"/>
    <w:rsid w:val="0096430A"/>
    <w:rsid w:val="0096554B"/>
    <w:rsid w:val="0096584A"/>
    <w:rsid w:val="00970397"/>
    <w:rsid w:val="0097102A"/>
    <w:rsid w:val="00971F08"/>
    <w:rsid w:val="009723D1"/>
    <w:rsid w:val="00973D85"/>
    <w:rsid w:val="0097603D"/>
    <w:rsid w:val="00976949"/>
    <w:rsid w:val="00980477"/>
    <w:rsid w:val="009831E1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574"/>
    <w:rsid w:val="009A773A"/>
    <w:rsid w:val="009B1F30"/>
    <w:rsid w:val="009B34A6"/>
    <w:rsid w:val="009B3AC2"/>
    <w:rsid w:val="009B442E"/>
    <w:rsid w:val="009B4DF4"/>
    <w:rsid w:val="009B564E"/>
    <w:rsid w:val="009B7E87"/>
    <w:rsid w:val="009C2E67"/>
    <w:rsid w:val="009C403E"/>
    <w:rsid w:val="009D0BC3"/>
    <w:rsid w:val="009D288E"/>
    <w:rsid w:val="009D34E3"/>
    <w:rsid w:val="009D4FF0"/>
    <w:rsid w:val="009D703C"/>
    <w:rsid w:val="009D718F"/>
    <w:rsid w:val="009E068F"/>
    <w:rsid w:val="009E14E0"/>
    <w:rsid w:val="009E244E"/>
    <w:rsid w:val="009E35DB"/>
    <w:rsid w:val="009E47A3"/>
    <w:rsid w:val="009F08F3"/>
    <w:rsid w:val="009F1ECE"/>
    <w:rsid w:val="009F344F"/>
    <w:rsid w:val="00A010AE"/>
    <w:rsid w:val="00A015DD"/>
    <w:rsid w:val="00A023EF"/>
    <w:rsid w:val="00A02906"/>
    <w:rsid w:val="00A046FA"/>
    <w:rsid w:val="00A048A8"/>
    <w:rsid w:val="00A04F49"/>
    <w:rsid w:val="00A07D85"/>
    <w:rsid w:val="00A10BA6"/>
    <w:rsid w:val="00A11D22"/>
    <w:rsid w:val="00A13E54"/>
    <w:rsid w:val="00A17F63"/>
    <w:rsid w:val="00A216C4"/>
    <w:rsid w:val="00A2193B"/>
    <w:rsid w:val="00A2351A"/>
    <w:rsid w:val="00A259A2"/>
    <w:rsid w:val="00A264A9"/>
    <w:rsid w:val="00A27785"/>
    <w:rsid w:val="00A30187"/>
    <w:rsid w:val="00A339FD"/>
    <w:rsid w:val="00A3448A"/>
    <w:rsid w:val="00A36297"/>
    <w:rsid w:val="00A3782F"/>
    <w:rsid w:val="00A416D7"/>
    <w:rsid w:val="00A41E2B"/>
    <w:rsid w:val="00A45B74"/>
    <w:rsid w:val="00A46CB0"/>
    <w:rsid w:val="00A52E1D"/>
    <w:rsid w:val="00A56932"/>
    <w:rsid w:val="00A607C6"/>
    <w:rsid w:val="00A61499"/>
    <w:rsid w:val="00A620C3"/>
    <w:rsid w:val="00A62A77"/>
    <w:rsid w:val="00A63483"/>
    <w:rsid w:val="00A657D7"/>
    <w:rsid w:val="00A660AC"/>
    <w:rsid w:val="00A67E6C"/>
    <w:rsid w:val="00A7097A"/>
    <w:rsid w:val="00A71B99"/>
    <w:rsid w:val="00A739D0"/>
    <w:rsid w:val="00A761D4"/>
    <w:rsid w:val="00A77EC4"/>
    <w:rsid w:val="00A85180"/>
    <w:rsid w:val="00A8723E"/>
    <w:rsid w:val="00A9268F"/>
    <w:rsid w:val="00A92879"/>
    <w:rsid w:val="00A930B0"/>
    <w:rsid w:val="00A9442A"/>
    <w:rsid w:val="00AA016F"/>
    <w:rsid w:val="00AA1ED6"/>
    <w:rsid w:val="00AA2CD7"/>
    <w:rsid w:val="00AA2DFC"/>
    <w:rsid w:val="00AA51D6"/>
    <w:rsid w:val="00AA627E"/>
    <w:rsid w:val="00AA656A"/>
    <w:rsid w:val="00AA7287"/>
    <w:rsid w:val="00AB06C7"/>
    <w:rsid w:val="00AB0BC8"/>
    <w:rsid w:val="00AB11CA"/>
    <w:rsid w:val="00AB14D9"/>
    <w:rsid w:val="00AB4AB8"/>
    <w:rsid w:val="00AB4D54"/>
    <w:rsid w:val="00AB57D4"/>
    <w:rsid w:val="00AB655E"/>
    <w:rsid w:val="00AC007F"/>
    <w:rsid w:val="00AC2ECD"/>
    <w:rsid w:val="00AC3119"/>
    <w:rsid w:val="00AC49FB"/>
    <w:rsid w:val="00AC5A10"/>
    <w:rsid w:val="00AC6840"/>
    <w:rsid w:val="00AC7D6D"/>
    <w:rsid w:val="00AD0AA3"/>
    <w:rsid w:val="00AD0BBA"/>
    <w:rsid w:val="00AD0F1F"/>
    <w:rsid w:val="00AD3F94"/>
    <w:rsid w:val="00AD4A5A"/>
    <w:rsid w:val="00AE2278"/>
    <w:rsid w:val="00AE27AC"/>
    <w:rsid w:val="00AE40E0"/>
    <w:rsid w:val="00AE4DBA"/>
    <w:rsid w:val="00AE4F07"/>
    <w:rsid w:val="00AF1C5D"/>
    <w:rsid w:val="00AF20C1"/>
    <w:rsid w:val="00AF42D7"/>
    <w:rsid w:val="00B006FE"/>
    <w:rsid w:val="00B007CB"/>
    <w:rsid w:val="00B00C81"/>
    <w:rsid w:val="00B02AA9"/>
    <w:rsid w:val="00B02FA3"/>
    <w:rsid w:val="00B05084"/>
    <w:rsid w:val="00B0520C"/>
    <w:rsid w:val="00B05A1F"/>
    <w:rsid w:val="00B07CFC"/>
    <w:rsid w:val="00B157F9"/>
    <w:rsid w:val="00B167F1"/>
    <w:rsid w:val="00B17051"/>
    <w:rsid w:val="00B20256"/>
    <w:rsid w:val="00B20D09"/>
    <w:rsid w:val="00B24B76"/>
    <w:rsid w:val="00B2763F"/>
    <w:rsid w:val="00B27AAC"/>
    <w:rsid w:val="00B30929"/>
    <w:rsid w:val="00B36241"/>
    <w:rsid w:val="00B3718B"/>
    <w:rsid w:val="00B372A7"/>
    <w:rsid w:val="00B372AA"/>
    <w:rsid w:val="00B40445"/>
    <w:rsid w:val="00B41888"/>
    <w:rsid w:val="00B42BDB"/>
    <w:rsid w:val="00B43B14"/>
    <w:rsid w:val="00B45A52"/>
    <w:rsid w:val="00B46175"/>
    <w:rsid w:val="00B46F32"/>
    <w:rsid w:val="00B519FF"/>
    <w:rsid w:val="00B51A2D"/>
    <w:rsid w:val="00B53BBC"/>
    <w:rsid w:val="00B62AAA"/>
    <w:rsid w:val="00B63407"/>
    <w:rsid w:val="00B664C7"/>
    <w:rsid w:val="00B7326D"/>
    <w:rsid w:val="00B739F6"/>
    <w:rsid w:val="00B81A6C"/>
    <w:rsid w:val="00B838B1"/>
    <w:rsid w:val="00B85DE5"/>
    <w:rsid w:val="00B90F73"/>
    <w:rsid w:val="00B93B59"/>
    <w:rsid w:val="00B9406A"/>
    <w:rsid w:val="00B971B7"/>
    <w:rsid w:val="00BA2280"/>
    <w:rsid w:val="00BA24DD"/>
    <w:rsid w:val="00BA2A08"/>
    <w:rsid w:val="00BA56D2"/>
    <w:rsid w:val="00BA6ECE"/>
    <w:rsid w:val="00BA6FD4"/>
    <w:rsid w:val="00BA702B"/>
    <w:rsid w:val="00BA76E0"/>
    <w:rsid w:val="00BB089D"/>
    <w:rsid w:val="00BB0C08"/>
    <w:rsid w:val="00BB2516"/>
    <w:rsid w:val="00BB2A25"/>
    <w:rsid w:val="00BB30D2"/>
    <w:rsid w:val="00BB51E9"/>
    <w:rsid w:val="00BC0FDC"/>
    <w:rsid w:val="00BC3053"/>
    <w:rsid w:val="00BC4D2E"/>
    <w:rsid w:val="00BD281A"/>
    <w:rsid w:val="00BD468D"/>
    <w:rsid w:val="00BD48AC"/>
    <w:rsid w:val="00BD5F1A"/>
    <w:rsid w:val="00BD7091"/>
    <w:rsid w:val="00BE01B2"/>
    <w:rsid w:val="00BE1234"/>
    <w:rsid w:val="00BE1B37"/>
    <w:rsid w:val="00BE29D7"/>
    <w:rsid w:val="00BE2FA6"/>
    <w:rsid w:val="00BE333F"/>
    <w:rsid w:val="00BE7406"/>
    <w:rsid w:val="00BE7603"/>
    <w:rsid w:val="00BE7A57"/>
    <w:rsid w:val="00BF3279"/>
    <w:rsid w:val="00BF74C7"/>
    <w:rsid w:val="00C015F1"/>
    <w:rsid w:val="00C01F33"/>
    <w:rsid w:val="00C02CC6"/>
    <w:rsid w:val="00C03F90"/>
    <w:rsid w:val="00C040F7"/>
    <w:rsid w:val="00C041B0"/>
    <w:rsid w:val="00C044AB"/>
    <w:rsid w:val="00C05706"/>
    <w:rsid w:val="00C07377"/>
    <w:rsid w:val="00C10478"/>
    <w:rsid w:val="00C1122E"/>
    <w:rsid w:val="00C11EC2"/>
    <w:rsid w:val="00C12107"/>
    <w:rsid w:val="00C14D4B"/>
    <w:rsid w:val="00C154BB"/>
    <w:rsid w:val="00C2346B"/>
    <w:rsid w:val="00C25364"/>
    <w:rsid w:val="00C26FAA"/>
    <w:rsid w:val="00C279B5"/>
    <w:rsid w:val="00C27C45"/>
    <w:rsid w:val="00C33DDC"/>
    <w:rsid w:val="00C34D84"/>
    <w:rsid w:val="00C3719D"/>
    <w:rsid w:val="00C37943"/>
    <w:rsid w:val="00C42E60"/>
    <w:rsid w:val="00C449E1"/>
    <w:rsid w:val="00C45D1E"/>
    <w:rsid w:val="00C5382D"/>
    <w:rsid w:val="00C54995"/>
    <w:rsid w:val="00C54D41"/>
    <w:rsid w:val="00C551CC"/>
    <w:rsid w:val="00C60783"/>
    <w:rsid w:val="00C630D3"/>
    <w:rsid w:val="00C633B6"/>
    <w:rsid w:val="00C64672"/>
    <w:rsid w:val="00C70697"/>
    <w:rsid w:val="00C72EF4"/>
    <w:rsid w:val="00C75D2F"/>
    <w:rsid w:val="00C76750"/>
    <w:rsid w:val="00C767BE"/>
    <w:rsid w:val="00C76963"/>
    <w:rsid w:val="00C76E3C"/>
    <w:rsid w:val="00C80EC6"/>
    <w:rsid w:val="00C81568"/>
    <w:rsid w:val="00C82465"/>
    <w:rsid w:val="00C8315F"/>
    <w:rsid w:val="00C86E39"/>
    <w:rsid w:val="00C9027A"/>
    <w:rsid w:val="00C9068E"/>
    <w:rsid w:val="00C92AAD"/>
    <w:rsid w:val="00C93C4B"/>
    <w:rsid w:val="00C944AB"/>
    <w:rsid w:val="00C95B40"/>
    <w:rsid w:val="00CA1ED8"/>
    <w:rsid w:val="00CA23F8"/>
    <w:rsid w:val="00CA5CB6"/>
    <w:rsid w:val="00CA737D"/>
    <w:rsid w:val="00CB135A"/>
    <w:rsid w:val="00CB1F63"/>
    <w:rsid w:val="00CB3C3B"/>
    <w:rsid w:val="00CB4DBA"/>
    <w:rsid w:val="00CB7170"/>
    <w:rsid w:val="00CB761A"/>
    <w:rsid w:val="00CC040E"/>
    <w:rsid w:val="00CC111F"/>
    <w:rsid w:val="00CC2011"/>
    <w:rsid w:val="00CC3EA0"/>
    <w:rsid w:val="00CC7B45"/>
    <w:rsid w:val="00CD05C6"/>
    <w:rsid w:val="00CD1188"/>
    <w:rsid w:val="00CD2ED1"/>
    <w:rsid w:val="00CD337B"/>
    <w:rsid w:val="00CE0424"/>
    <w:rsid w:val="00CE2516"/>
    <w:rsid w:val="00CE2651"/>
    <w:rsid w:val="00CE5ED6"/>
    <w:rsid w:val="00CE6946"/>
    <w:rsid w:val="00CE7561"/>
    <w:rsid w:val="00CF02EF"/>
    <w:rsid w:val="00CF1354"/>
    <w:rsid w:val="00CF3B1F"/>
    <w:rsid w:val="00CF3BF6"/>
    <w:rsid w:val="00CF3D63"/>
    <w:rsid w:val="00CF5ACD"/>
    <w:rsid w:val="00CF625B"/>
    <w:rsid w:val="00CF687E"/>
    <w:rsid w:val="00CF6D5B"/>
    <w:rsid w:val="00D02D1A"/>
    <w:rsid w:val="00D0349B"/>
    <w:rsid w:val="00D04434"/>
    <w:rsid w:val="00D04B4D"/>
    <w:rsid w:val="00D10249"/>
    <w:rsid w:val="00D10584"/>
    <w:rsid w:val="00D115C3"/>
    <w:rsid w:val="00D11897"/>
    <w:rsid w:val="00D13135"/>
    <w:rsid w:val="00D13E4E"/>
    <w:rsid w:val="00D15531"/>
    <w:rsid w:val="00D21A49"/>
    <w:rsid w:val="00D235EF"/>
    <w:rsid w:val="00D239A7"/>
    <w:rsid w:val="00D23F47"/>
    <w:rsid w:val="00D3005B"/>
    <w:rsid w:val="00D30ACE"/>
    <w:rsid w:val="00D31E7F"/>
    <w:rsid w:val="00D33A7D"/>
    <w:rsid w:val="00D36145"/>
    <w:rsid w:val="00D36C70"/>
    <w:rsid w:val="00D36E71"/>
    <w:rsid w:val="00D36EA3"/>
    <w:rsid w:val="00D37D87"/>
    <w:rsid w:val="00D40AC6"/>
    <w:rsid w:val="00D40B33"/>
    <w:rsid w:val="00D4318F"/>
    <w:rsid w:val="00D438BF"/>
    <w:rsid w:val="00D440F8"/>
    <w:rsid w:val="00D47FFE"/>
    <w:rsid w:val="00D546FF"/>
    <w:rsid w:val="00D55AD5"/>
    <w:rsid w:val="00D56904"/>
    <w:rsid w:val="00D576CA"/>
    <w:rsid w:val="00D60E13"/>
    <w:rsid w:val="00D61AAC"/>
    <w:rsid w:val="00D61AF5"/>
    <w:rsid w:val="00D62CD5"/>
    <w:rsid w:val="00D6435F"/>
    <w:rsid w:val="00D64955"/>
    <w:rsid w:val="00D652B5"/>
    <w:rsid w:val="00D66155"/>
    <w:rsid w:val="00D708B0"/>
    <w:rsid w:val="00D715ED"/>
    <w:rsid w:val="00D77B1D"/>
    <w:rsid w:val="00D8021F"/>
    <w:rsid w:val="00D80383"/>
    <w:rsid w:val="00D823C6"/>
    <w:rsid w:val="00D86CA3"/>
    <w:rsid w:val="00D871CE"/>
    <w:rsid w:val="00D9196D"/>
    <w:rsid w:val="00D91A8D"/>
    <w:rsid w:val="00D92982"/>
    <w:rsid w:val="00D941A8"/>
    <w:rsid w:val="00D9550A"/>
    <w:rsid w:val="00D96EFA"/>
    <w:rsid w:val="00DA0808"/>
    <w:rsid w:val="00DA1BB5"/>
    <w:rsid w:val="00DA305E"/>
    <w:rsid w:val="00DA4AF5"/>
    <w:rsid w:val="00DA5007"/>
    <w:rsid w:val="00DA5417"/>
    <w:rsid w:val="00DA56E8"/>
    <w:rsid w:val="00DA74DF"/>
    <w:rsid w:val="00DB0A9F"/>
    <w:rsid w:val="00DB377D"/>
    <w:rsid w:val="00DB65BB"/>
    <w:rsid w:val="00DC194C"/>
    <w:rsid w:val="00DC1F7B"/>
    <w:rsid w:val="00DC2D36"/>
    <w:rsid w:val="00DC53EF"/>
    <w:rsid w:val="00DD1D63"/>
    <w:rsid w:val="00DD3F31"/>
    <w:rsid w:val="00DE5608"/>
    <w:rsid w:val="00DE58D0"/>
    <w:rsid w:val="00DE654F"/>
    <w:rsid w:val="00DF0B6E"/>
    <w:rsid w:val="00DF15E0"/>
    <w:rsid w:val="00DF37A0"/>
    <w:rsid w:val="00DF550B"/>
    <w:rsid w:val="00DF6AD2"/>
    <w:rsid w:val="00E02BA9"/>
    <w:rsid w:val="00E110E7"/>
    <w:rsid w:val="00E11B20"/>
    <w:rsid w:val="00E14872"/>
    <w:rsid w:val="00E169E6"/>
    <w:rsid w:val="00E1712E"/>
    <w:rsid w:val="00E17FA2"/>
    <w:rsid w:val="00E22330"/>
    <w:rsid w:val="00E23AE7"/>
    <w:rsid w:val="00E30B5A"/>
    <w:rsid w:val="00E3123D"/>
    <w:rsid w:val="00E31461"/>
    <w:rsid w:val="00E31D43"/>
    <w:rsid w:val="00E32608"/>
    <w:rsid w:val="00E33A34"/>
    <w:rsid w:val="00E34188"/>
    <w:rsid w:val="00E345CD"/>
    <w:rsid w:val="00E34B6E"/>
    <w:rsid w:val="00E34D63"/>
    <w:rsid w:val="00E35559"/>
    <w:rsid w:val="00E3723A"/>
    <w:rsid w:val="00E37860"/>
    <w:rsid w:val="00E43F78"/>
    <w:rsid w:val="00E446F1"/>
    <w:rsid w:val="00E46886"/>
    <w:rsid w:val="00E47AEF"/>
    <w:rsid w:val="00E5111F"/>
    <w:rsid w:val="00E51E76"/>
    <w:rsid w:val="00E53B75"/>
    <w:rsid w:val="00E54E3B"/>
    <w:rsid w:val="00E57565"/>
    <w:rsid w:val="00E62431"/>
    <w:rsid w:val="00E63838"/>
    <w:rsid w:val="00E64434"/>
    <w:rsid w:val="00E66F96"/>
    <w:rsid w:val="00E67C51"/>
    <w:rsid w:val="00E720AF"/>
    <w:rsid w:val="00E72EFC"/>
    <w:rsid w:val="00E74A67"/>
    <w:rsid w:val="00E74EA4"/>
    <w:rsid w:val="00E758EC"/>
    <w:rsid w:val="00E77EBD"/>
    <w:rsid w:val="00E8234C"/>
    <w:rsid w:val="00E83AA9"/>
    <w:rsid w:val="00E85928"/>
    <w:rsid w:val="00E86B1C"/>
    <w:rsid w:val="00E87822"/>
    <w:rsid w:val="00E90395"/>
    <w:rsid w:val="00E90716"/>
    <w:rsid w:val="00E90E49"/>
    <w:rsid w:val="00E917F9"/>
    <w:rsid w:val="00E91DD6"/>
    <w:rsid w:val="00E9291C"/>
    <w:rsid w:val="00E93FFE"/>
    <w:rsid w:val="00E94C6F"/>
    <w:rsid w:val="00E94F8A"/>
    <w:rsid w:val="00E95C32"/>
    <w:rsid w:val="00E96A1C"/>
    <w:rsid w:val="00E96D6D"/>
    <w:rsid w:val="00E97FF6"/>
    <w:rsid w:val="00EA7A41"/>
    <w:rsid w:val="00EB0349"/>
    <w:rsid w:val="00EB077B"/>
    <w:rsid w:val="00EB1B5E"/>
    <w:rsid w:val="00EB4EA2"/>
    <w:rsid w:val="00EB7D37"/>
    <w:rsid w:val="00EC0EED"/>
    <w:rsid w:val="00EC27C6"/>
    <w:rsid w:val="00EC3FF2"/>
    <w:rsid w:val="00EC4207"/>
    <w:rsid w:val="00EC5653"/>
    <w:rsid w:val="00EC60B5"/>
    <w:rsid w:val="00EC71CE"/>
    <w:rsid w:val="00ED0CD5"/>
    <w:rsid w:val="00ED1006"/>
    <w:rsid w:val="00EE3AD3"/>
    <w:rsid w:val="00EE4E23"/>
    <w:rsid w:val="00EF020E"/>
    <w:rsid w:val="00EF18FE"/>
    <w:rsid w:val="00EF3BB4"/>
    <w:rsid w:val="00EF5787"/>
    <w:rsid w:val="00EF60D0"/>
    <w:rsid w:val="00F0319D"/>
    <w:rsid w:val="00F0528D"/>
    <w:rsid w:val="00F05C89"/>
    <w:rsid w:val="00F05DAA"/>
    <w:rsid w:val="00F06C67"/>
    <w:rsid w:val="00F06DFD"/>
    <w:rsid w:val="00F071D1"/>
    <w:rsid w:val="00F07533"/>
    <w:rsid w:val="00F10629"/>
    <w:rsid w:val="00F11F8E"/>
    <w:rsid w:val="00F121B9"/>
    <w:rsid w:val="00F15FA5"/>
    <w:rsid w:val="00F17332"/>
    <w:rsid w:val="00F209B7"/>
    <w:rsid w:val="00F20B9E"/>
    <w:rsid w:val="00F2376F"/>
    <w:rsid w:val="00F243D8"/>
    <w:rsid w:val="00F257F2"/>
    <w:rsid w:val="00F30828"/>
    <w:rsid w:val="00F313D6"/>
    <w:rsid w:val="00F33342"/>
    <w:rsid w:val="00F337C0"/>
    <w:rsid w:val="00F37591"/>
    <w:rsid w:val="00F40F0C"/>
    <w:rsid w:val="00F435ED"/>
    <w:rsid w:val="00F46E3E"/>
    <w:rsid w:val="00F4766C"/>
    <w:rsid w:val="00F505E4"/>
    <w:rsid w:val="00F507D1"/>
    <w:rsid w:val="00F5190A"/>
    <w:rsid w:val="00F519CE"/>
    <w:rsid w:val="00F51ADA"/>
    <w:rsid w:val="00F607C5"/>
    <w:rsid w:val="00F60DEA"/>
    <w:rsid w:val="00F6302A"/>
    <w:rsid w:val="00F64C2B"/>
    <w:rsid w:val="00F651BE"/>
    <w:rsid w:val="00F66CC0"/>
    <w:rsid w:val="00F67F53"/>
    <w:rsid w:val="00F70228"/>
    <w:rsid w:val="00F703BE"/>
    <w:rsid w:val="00F71F69"/>
    <w:rsid w:val="00F72B72"/>
    <w:rsid w:val="00F73974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499"/>
    <w:rsid w:val="00F9694F"/>
    <w:rsid w:val="00F96985"/>
    <w:rsid w:val="00F97838"/>
    <w:rsid w:val="00FA2BB3"/>
    <w:rsid w:val="00FA429D"/>
    <w:rsid w:val="00FB33BF"/>
    <w:rsid w:val="00FB4C80"/>
    <w:rsid w:val="00FB5FE1"/>
    <w:rsid w:val="00FB6A6A"/>
    <w:rsid w:val="00FC4AD0"/>
    <w:rsid w:val="00FC7429"/>
    <w:rsid w:val="00FD07F6"/>
    <w:rsid w:val="00FD1EC8"/>
    <w:rsid w:val="00FD3FB3"/>
    <w:rsid w:val="00FD47ED"/>
    <w:rsid w:val="00FD49CD"/>
    <w:rsid w:val="00FD5282"/>
    <w:rsid w:val="00FD74DB"/>
    <w:rsid w:val="00FD7627"/>
    <w:rsid w:val="00FD7660"/>
    <w:rsid w:val="00FE0655"/>
    <w:rsid w:val="00FE2365"/>
    <w:rsid w:val="00FE4C7B"/>
    <w:rsid w:val="00FE6F7F"/>
    <w:rsid w:val="00FE7336"/>
    <w:rsid w:val="00FE787C"/>
    <w:rsid w:val="00FF2C07"/>
    <w:rsid w:val="00FF3D0F"/>
    <w:rsid w:val="00FF45A5"/>
    <w:rsid w:val="00FF4C0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9A51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C7F7A"/>
    <w:pPr>
      <w:spacing w:after="160" w:line="259" w:lineRule="auto"/>
    </w:pPr>
    <w:rPr>
      <w:rFonts w:asciiTheme="minorHAnsi" w:hAnsi="Times New Roman"/>
      <w:sz w:val="22"/>
      <w:szCs w:val="22"/>
      <w:lang w:val="en-GB" w:eastAsia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tabs>
        <w:tab w:val="clear" w:pos="4402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7F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7F7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F1733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rsid w:val="00077BCC"/>
    <w:pPr>
      <w:numPr>
        <w:numId w:val="14"/>
      </w:numPr>
      <w:spacing w:before="60" w:after="0"/>
    </w:pPr>
    <w:rPr>
      <w:rFonts w:eastAsia="MS Mincho"/>
      <w:b/>
      <w:szCs w:val="24"/>
    </w:rPr>
  </w:style>
  <w:style w:type="character" w:customStyle="1" w:styleId="FootnoteTextChar">
    <w:name w:val="Footnote Text Char"/>
    <w:basedOn w:val="DefaultParagraphFont"/>
    <w:link w:val="FootnoteText"/>
    <w:rsid w:val="00825200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0F7F42"/>
    <w:pPr>
      <w:ind w:left="720"/>
      <w:contextualSpacing/>
    </w:pPr>
  </w:style>
  <w:style w:type="paragraph" w:customStyle="1" w:styleId="PL">
    <w:name w:val="PL"/>
    <w:link w:val="PLChar"/>
    <w:rsid w:val="003709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3709F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660AB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519FF"/>
    <w:rPr>
      <w:rFonts w:ascii="Arial" w:hAnsi="Arial"/>
      <w:lang w:val="en-GB"/>
    </w:rPr>
  </w:style>
  <w:style w:type="character" w:customStyle="1" w:styleId="TALCar">
    <w:name w:val="TAL Car"/>
    <w:link w:val="TAL"/>
    <w:rsid w:val="004E54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E54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725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79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11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161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70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2017-08-12T02:10:00Z</dcterms:created>
  <dcterms:modified xsi:type="dcterms:W3CDTF">2017-08-12T02:10:00Z</dcterms:modified>
</cp:coreProperties>
</file>